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drawings/drawing5.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drawings/drawing6.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drawings/drawing7.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drawings/drawing8.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drawings/drawing9.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7.xml" ContentType="application/vnd.openxmlformats-officedocument.themeOverride+xml"/>
  <Override PartName="/word/drawings/drawing10.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8.xml" ContentType="application/vnd.openxmlformats-officedocument.themeOverride+xml"/>
  <Override PartName="/word/drawings/drawing11.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9.xml" ContentType="application/vnd.openxmlformats-officedocument.themeOverride+xml"/>
  <Override PartName="/word/drawings/drawing12.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0.xml" ContentType="application/vnd.openxmlformats-officedocument.themeOverride+xml"/>
  <Override PartName="/word/drawings/drawing13.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1.xml" ContentType="application/vnd.openxmlformats-officedocument.themeOverride+xml"/>
  <Override PartName="/word/drawings/drawing14.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2.xml" ContentType="application/vnd.openxmlformats-officedocument.themeOverride+xml"/>
  <Override PartName="/word/drawings/drawing15.xml" ContentType="application/vnd.openxmlformats-officedocument.drawingml.chartshapes+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3.xml" ContentType="application/vnd.openxmlformats-officedocument.themeOverride+xml"/>
  <Override PartName="/word/drawings/drawing16.xml" ContentType="application/vnd.openxmlformats-officedocument.drawingml.chartshapes+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4.xml" ContentType="application/vnd.openxmlformats-officedocument.themeOverride+xml"/>
  <Override PartName="/word/drawings/drawing17.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5881"/>
        <w:tblW w:w="7938" w:type="dxa"/>
        <w:tblCellMar>
          <w:left w:w="0" w:type="dxa"/>
          <w:right w:w="0" w:type="dxa"/>
        </w:tblCellMar>
        <w:tblLook w:val="04A0" w:firstRow="1" w:lastRow="0" w:firstColumn="1" w:lastColumn="0" w:noHBand="0" w:noVBand="1"/>
      </w:tblPr>
      <w:tblGrid>
        <w:gridCol w:w="7938"/>
      </w:tblGrid>
      <w:tr w:rsidR="00DD28B3" w:rsidRPr="003072C6" w14:paraId="208A6B8A" w14:textId="77777777" w:rsidTr="00770DB5">
        <w:trPr>
          <w:trHeight w:val="3988"/>
        </w:trPr>
        <w:tc>
          <w:tcPr>
            <w:tcW w:w="7938" w:type="dxa"/>
            <w:shd w:val="clear" w:color="auto" w:fill="auto"/>
          </w:tcPr>
          <w:p w14:paraId="4575069E" w14:textId="6F86C92D" w:rsidR="00DD28B3" w:rsidRDefault="00BB56CF" w:rsidP="00DD28B3">
            <w:pPr>
              <w:pStyle w:val="MHTreportmaintitleteal"/>
              <w:rPr>
                <w:b/>
                <w:color w:val="FFFFFF" w:themeColor="background1"/>
              </w:rPr>
            </w:pPr>
            <w:r>
              <w:rPr>
                <w:b/>
                <w:color w:val="FFFFFF" w:themeColor="background1"/>
              </w:rPr>
              <w:t>Mental Health Tribunal</w:t>
            </w:r>
          </w:p>
          <w:p w14:paraId="20E0AAFA" w14:textId="5834F16A" w:rsidR="00BB56CF" w:rsidRPr="007E0A1E" w:rsidRDefault="00BB56CF" w:rsidP="00DD28B3">
            <w:pPr>
              <w:pStyle w:val="MHTreportmaintitleteal"/>
              <w:rPr>
                <w:b/>
                <w:color w:val="FFFFFF" w:themeColor="background1"/>
              </w:rPr>
            </w:pPr>
            <w:r>
              <w:rPr>
                <w:b/>
                <w:color w:val="FFFFFF" w:themeColor="background1"/>
              </w:rPr>
              <w:t>Quarterly Activity Report</w:t>
            </w:r>
          </w:p>
          <w:p w14:paraId="358BC50C" w14:textId="77777777" w:rsidR="007E0A1E" w:rsidRDefault="007E0A1E" w:rsidP="00DD28B3">
            <w:pPr>
              <w:pStyle w:val="MHTreportsubtitle"/>
              <w:rPr>
                <w:b/>
                <w:color w:val="FFFFFF" w:themeColor="background1"/>
                <w:sz w:val="36"/>
                <w:szCs w:val="36"/>
              </w:rPr>
            </w:pPr>
          </w:p>
          <w:p w14:paraId="4E133B8B" w14:textId="77777777" w:rsidR="007E0A1E" w:rsidRDefault="007E0A1E" w:rsidP="00DD28B3">
            <w:pPr>
              <w:pStyle w:val="MHTreportsubtitle"/>
              <w:rPr>
                <w:b/>
                <w:color w:val="FFFFFF" w:themeColor="background1"/>
                <w:sz w:val="36"/>
                <w:szCs w:val="36"/>
              </w:rPr>
            </w:pPr>
          </w:p>
          <w:p w14:paraId="52E029B3" w14:textId="6CBB7245" w:rsidR="00DD28B3" w:rsidRDefault="00BB56CF" w:rsidP="00DD28B3">
            <w:pPr>
              <w:pStyle w:val="MHTreportsubtitle"/>
              <w:rPr>
                <w:b/>
                <w:color w:val="FFFFFF" w:themeColor="background1"/>
                <w:sz w:val="36"/>
                <w:szCs w:val="36"/>
              </w:rPr>
            </w:pPr>
            <w:r>
              <w:rPr>
                <w:b/>
                <w:color w:val="FFFFFF" w:themeColor="background1"/>
                <w:sz w:val="36"/>
                <w:szCs w:val="36"/>
              </w:rPr>
              <w:t xml:space="preserve">1 July </w:t>
            </w:r>
            <w:r w:rsidR="00BA6CE9">
              <w:rPr>
                <w:b/>
                <w:color w:val="FFFFFF" w:themeColor="background1"/>
                <w:sz w:val="36"/>
                <w:szCs w:val="36"/>
              </w:rPr>
              <w:t>to 30 September 2022</w:t>
            </w:r>
          </w:p>
          <w:p w14:paraId="7CAC8892" w14:textId="77777777" w:rsidR="007E0A1E" w:rsidRDefault="007E0A1E" w:rsidP="00DD28B3">
            <w:pPr>
              <w:pStyle w:val="MHTreportsubtitle"/>
              <w:rPr>
                <w:b/>
                <w:color w:val="FFFFFF" w:themeColor="background1"/>
                <w:sz w:val="36"/>
                <w:szCs w:val="36"/>
              </w:rPr>
            </w:pPr>
          </w:p>
          <w:p w14:paraId="0200535C" w14:textId="77777777" w:rsidR="007E0A1E" w:rsidRDefault="007E0A1E" w:rsidP="00DD28B3">
            <w:pPr>
              <w:pStyle w:val="MHTreportsubtitle"/>
              <w:rPr>
                <w:b/>
                <w:color w:val="FFFFFF" w:themeColor="background1"/>
                <w:sz w:val="36"/>
                <w:szCs w:val="36"/>
              </w:rPr>
            </w:pPr>
          </w:p>
          <w:p w14:paraId="618AAFE2" w14:textId="6E1BC1B7" w:rsidR="007E0A1E" w:rsidRPr="007E0A1E" w:rsidRDefault="007E0A1E" w:rsidP="00DD28B3">
            <w:pPr>
              <w:pStyle w:val="MHTreportsubtitle"/>
              <w:rPr>
                <w:b/>
                <w:color w:val="FFFFFF" w:themeColor="background1"/>
                <w:sz w:val="36"/>
                <w:szCs w:val="36"/>
              </w:rPr>
            </w:pPr>
          </w:p>
        </w:tc>
      </w:tr>
    </w:tbl>
    <w:p w14:paraId="794C4FF7" w14:textId="77777777" w:rsidR="00DD28B3" w:rsidRDefault="00EC7C28">
      <w:pPr>
        <w:rPr>
          <w:rFonts w:ascii="Arial" w:eastAsia="Times" w:hAnsi="Arial"/>
        </w:rPr>
      </w:pPr>
      <w:r>
        <w:rPr>
          <w:noProof/>
        </w:rPr>
        <w:drawing>
          <wp:anchor distT="0" distB="0" distL="114300" distR="114300" simplePos="0" relativeHeight="251658240" behindDoc="1" locked="0" layoutInCell="1" allowOverlap="1" wp14:anchorId="7D4B3876" wp14:editId="49C1F8FC">
            <wp:simplePos x="0" y="0"/>
            <wp:positionH relativeFrom="page">
              <wp:align>left</wp:align>
            </wp:positionH>
            <wp:positionV relativeFrom="paragraph">
              <wp:posOffset>-1140460</wp:posOffset>
            </wp:positionV>
            <wp:extent cx="7645437" cy="10814453"/>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7645437" cy="10814453"/>
                    </a:xfrm>
                    <a:prstGeom prst="rect">
                      <a:avLst/>
                    </a:prstGeom>
                  </pic:spPr>
                </pic:pic>
              </a:graphicData>
            </a:graphic>
            <wp14:sizeRelH relativeFrom="margin">
              <wp14:pctWidth>0</wp14:pctWidth>
            </wp14:sizeRelH>
            <wp14:sizeRelV relativeFrom="margin">
              <wp14:pctHeight>0</wp14:pctHeight>
            </wp14:sizeRelV>
          </wp:anchor>
        </w:drawing>
      </w:r>
      <w:r w:rsidR="00DD28B3">
        <w:br w:type="page"/>
      </w:r>
    </w:p>
    <w:p w14:paraId="7FA4B7D4" w14:textId="77777777" w:rsidR="00256E7C" w:rsidRPr="00256E7C" w:rsidRDefault="00256E7C" w:rsidP="00256E7C">
      <w:pPr>
        <w:pStyle w:val="MHTbody"/>
      </w:pPr>
      <w:r w:rsidRPr="00256E7C">
        <w:lastRenderedPageBreak/>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1429928A" w14:textId="77777777" w:rsidTr="006D24CE">
        <w:trPr>
          <w:trHeight w:val="7402"/>
        </w:trPr>
        <w:tc>
          <w:tcPr>
            <w:tcW w:w="7597" w:type="dxa"/>
            <w:shd w:val="clear" w:color="auto" w:fill="auto"/>
            <w:vAlign w:val="center"/>
          </w:tcPr>
          <w:p w14:paraId="6D2D3F04" w14:textId="17DE131A" w:rsidR="00F53CFD" w:rsidRDefault="00BA6CE9" w:rsidP="00711B0C">
            <w:pPr>
              <w:pStyle w:val="DHHSreportmaintitle"/>
            </w:pPr>
            <w:r>
              <w:lastRenderedPageBreak/>
              <w:t>Mental Health Tribunal</w:t>
            </w:r>
          </w:p>
          <w:p w14:paraId="3D8F9188" w14:textId="367FD2C7" w:rsidR="00BA6CE9" w:rsidRPr="00711B0C" w:rsidRDefault="00BA6CE9" w:rsidP="00711B0C">
            <w:pPr>
              <w:pStyle w:val="DHHSreportmaintitle"/>
            </w:pPr>
            <w:r>
              <w:t>Quarterly Activity Report</w:t>
            </w:r>
          </w:p>
          <w:p w14:paraId="7BD77828" w14:textId="44F18DC5" w:rsidR="005338EA" w:rsidRPr="003072C6" w:rsidRDefault="00BA6CE9" w:rsidP="00630937">
            <w:pPr>
              <w:pStyle w:val="DHHSreportsubtitle"/>
            </w:pPr>
            <w:r>
              <w:t>1 July to 30 September 2022</w:t>
            </w:r>
          </w:p>
        </w:tc>
      </w:tr>
      <w:tr w:rsidR="009906C7" w:rsidRPr="003072C6" w14:paraId="61A4687A" w14:textId="77777777" w:rsidTr="006D24CE">
        <w:tc>
          <w:tcPr>
            <w:tcW w:w="7597" w:type="dxa"/>
            <w:shd w:val="clear" w:color="auto" w:fill="auto"/>
            <w:vAlign w:val="center"/>
          </w:tcPr>
          <w:p w14:paraId="19E7834A" w14:textId="77777777" w:rsidR="009906C7" w:rsidRPr="003072C6" w:rsidRDefault="009906C7" w:rsidP="009906C7">
            <w:pPr>
              <w:pStyle w:val="MHTbody"/>
            </w:pPr>
          </w:p>
        </w:tc>
      </w:tr>
    </w:tbl>
    <w:p w14:paraId="7B48EBCE" w14:textId="77777777" w:rsidR="00AC0C3B" w:rsidRPr="003072C6" w:rsidRDefault="00C81BA6" w:rsidP="00CA6D4E">
      <w:pPr>
        <w:pStyle w:val="DHHSbodynospace"/>
      </w:pPr>
      <w:r w:rsidRPr="003072C6">
        <w:br w:type="page"/>
      </w:r>
    </w:p>
    <w:tbl>
      <w:tblPr>
        <w:tblW w:w="0" w:type="auto"/>
        <w:tblInd w:w="142" w:type="dxa"/>
        <w:tblCellMar>
          <w:top w:w="113" w:type="dxa"/>
          <w:left w:w="0" w:type="dxa"/>
          <w:bottom w:w="57" w:type="dxa"/>
          <w:right w:w="0" w:type="dxa"/>
        </w:tblCellMar>
        <w:tblLook w:val="00A0" w:firstRow="1" w:lastRow="0" w:firstColumn="1" w:lastColumn="0" w:noHBand="0" w:noVBand="0"/>
      </w:tblPr>
      <w:tblGrid>
        <w:gridCol w:w="9156"/>
      </w:tblGrid>
      <w:tr w:rsidR="00564E8F" w:rsidRPr="003072C6" w14:paraId="7298C5A8" w14:textId="77777777" w:rsidTr="3A9B971A">
        <w:trPr>
          <w:trHeight w:val="5974"/>
        </w:trPr>
        <w:tc>
          <w:tcPr>
            <w:tcW w:w="9156" w:type="dxa"/>
          </w:tcPr>
          <w:p w14:paraId="378B35B9" w14:textId="77777777" w:rsidR="00564E8F" w:rsidRPr="00551789" w:rsidRDefault="00564E8F" w:rsidP="00031263">
            <w:pPr>
              <w:pStyle w:val="MHTbody"/>
              <w:rPr>
                <w:color w:val="D50032"/>
                <w:sz w:val="26"/>
                <w:szCs w:val="26"/>
              </w:rPr>
            </w:pPr>
          </w:p>
        </w:tc>
      </w:tr>
      <w:tr w:rsidR="00564E8F" w:rsidRPr="003072C6" w14:paraId="4FBB6719" w14:textId="77777777" w:rsidTr="3A9B971A">
        <w:trPr>
          <w:trHeight w:val="5387"/>
        </w:trPr>
        <w:tc>
          <w:tcPr>
            <w:tcW w:w="9156" w:type="dxa"/>
            <w:vAlign w:val="bottom"/>
          </w:tcPr>
          <w:p w14:paraId="69E3BADC" w14:textId="77777777" w:rsidR="00A12539" w:rsidRPr="00B705AE" w:rsidRDefault="00A12539" w:rsidP="00B705AE">
            <w:pPr>
              <w:pStyle w:val="MHTbody"/>
              <w:rPr>
                <w:b/>
              </w:rPr>
            </w:pPr>
            <w:r w:rsidRPr="00B705AE">
              <w:rPr>
                <w:b/>
              </w:rPr>
              <w:t>Mental Health Tribunal</w:t>
            </w:r>
          </w:p>
          <w:p w14:paraId="60847B70" w14:textId="77777777" w:rsidR="00A12539" w:rsidRDefault="00A12539" w:rsidP="3A9B971A">
            <w:pPr>
              <w:pStyle w:val="MHTbody"/>
              <w:rPr>
                <w:szCs w:val="22"/>
              </w:rPr>
            </w:pPr>
            <w:r>
              <w:t>Level 30, 570 Bourke Street Melbourne Victoria 3000</w:t>
            </w:r>
            <w:r>
              <w:br/>
              <w:t>Phone: (03) 9032 3200</w:t>
            </w:r>
            <w:r w:rsidR="2A3DA806">
              <w:t xml:space="preserve"> </w:t>
            </w:r>
            <w:r w:rsidR="00B705AE">
              <w:tab/>
              <w:t>Vic Toll Free: 1800 242 703</w:t>
            </w:r>
            <w:r w:rsidR="4909656C">
              <w:t xml:space="preserve"> </w:t>
            </w:r>
            <w:r w:rsidR="00B705AE">
              <w:tab/>
              <w:t>Fax: (03) 9032 3223</w:t>
            </w:r>
            <w:r>
              <w:br/>
            </w:r>
            <w:hyperlink r:id="rId12" w:history="1">
              <w:r w:rsidRPr="00B705AE">
                <w:rPr>
                  <w:rStyle w:val="Hyperlink"/>
                </w:rPr>
                <w:t>Ema</w:t>
              </w:r>
              <w:r w:rsidR="00B705AE" w:rsidRPr="00B705AE">
                <w:rPr>
                  <w:rStyle w:val="Hyperlink"/>
                </w:rPr>
                <w:t>il Mental Health Tribunal</w:t>
              </w:r>
            </w:hyperlink>
            <w:r w:rsidR="00B705AE">
              <w:t xml:space="preserve"> &lt;</w:t>
            </w:r>
            <w:r w:rsidRPr="00B705AE">
              <w:t>mht@mht.vic.gov.au</w:t>
            </w:r>
            <w:r w:rsidR="00B705AE">
              <w:t>&gt;</w:t>
            </w:r>
            <w:r w:rsidR="00B705AE">
              <w:br/>
            </w:r>
            <w:hyperlink r:id="rId13" w:history="1">
              <w:r w:rsidR="00B705AE" w:rsidRPr="3A9B971A">
                <w:rPr>
                  <w:rStyle w:val="Hyperlink"/>
                </w:rPr>
                <w:t>Mental Health Tribunal</w:t>
              </w:r>
            </w:hyperlink>
            <w:r w:rsidR="00B705AE">
              <w:t xml:space="preserve"> &lt;</w:t>
            </w:r>
            <w:r w:rsidR="00B705AE" w:rsidRPr="00B705AE">
              <w:t>http://www.mht.vic.gov.au/</w:t>
            </w:r>
            <w:r w:rsidR="00B705AE">
              <w:t>&gt;</w:t>
            </w:r>
            <w:r>
              <w:br/>
            </w:r>
          </w:p>
          <w:p w14:paraId="558058A5" w14:textId="77777777" w:rsidR="00551789" w:rsidRPr="00C31117" w:rsidRDefault="00551789" w:rsidP="3A9B971A">
            <w:pPr>
              <w:pStyle w:val="DHHSaccessibilitypara"/>
              <w:rPr>
                <w:sz w:val="22"/>
                <w:szCs w:val="22"/>
              </w:rPr>
            </w:pPr>
            <w:r w:rsidRPr="3A9B971A">
              <w:rPr>
                <w:sz w:val="22"/>
                <w:szCs w:val="22"/>
              </w:rPr>
              <w:t xml:space="preserve">To receive this publication in an accessible format phone </w:t>
            </w:r>
            <w:r w:rsidR="00A12539" w:rsidRPr="3A9B971A">
              <w:rPr>
                <w:sz w:val="22"/>
                <w:szCs w:val="22"/>
              </w:rPr>
              <w:t>the Mental Health Tribunal</w:t>
            </w:r>
            <w:r w:rsidR="03F94EBB" w:rsidRPr="3A9B971A">
              <w:rPr>
                <w:sz w:val="22"/>
                <w:szCs w:val="22"/>
              </w:rPr>
              <w:t xml:space="preserve"> on</w:t>
            </w:r>
            <w:r w:rsidR="00A12539" w:rsidRPr="3A9B971A">
              <w:rPr>
                <w:sz w:val="22"/>
                <w:szCs w:val="22"/>
              </w:rPr>
              <w:t xml:space="preserve"> </w:t>
            </w:r>
            <w:r w:rsidR="00775903">
              <w:rPr>
                <w:sz w:val="22"/>
                <w:szCs w:val="22"/>
              </w:rPr>
              <w:br/>
            </w:r>
            <w:r w:rsidR="00A12539" w:rsidRPr="3A9B971A">
              <w:rPr>
                <w:sz w:val="22"/>
                <w:szCs w:val="22"/>
              </w:rPr>
              <w:t>03 9032 3200</w:t>
            </w:r>
            <w:r w:rsidRPr="3A9B971A">
              <w:rPr>
                <w:sz w:val="22"/>
                <w:szCs w:val="22"/>
              </w:rPr>
              <w:t xml:space="preserve">, using the </w:t>
            </w:r>
            <w:r w:rsidR="502D679F" w:rsidRPr="3A9B971A">
              <w:rPr>
                <w:sz w:val="22"/>
                <w:szCs w:val="22"/>
              </w:rPr>
              <w:t>Translating and Interpreting</w:t>
            </w:r>
            <w:r w:rsidRPr="3A9B971A">
              <w:rPr>
                <w:sz w:val="22"/>
                <w:szCs w:val="22"/>
              </w:rPr>
              <w:t xml:space="preserve"> Service </w:t>
            </w:r>
            <w:r w:rsidR="2B78D317" w:rsidRPr="3A9B971A">
              <w:rPr>
                <w:sz w:val="22"/>
                <w:szCs w:val="22"/>
              </w:rPr>
              <w:t xml:space="preserve">by phoning </w:t>
            </w:r>
            <w:r w:rsidRPr="3A9B971A">
              <w:rPr>
                <w:sz w:val="22"/>
                <w:szCs w:val="22"/>
              </w:rPr>
              <w:t>13</w:t>
            </w:r>
            <w:r w:rsidR="6741CAB6" w:rsidRPr="3A9B971A">
              <w:rPr>
                <w:sz w:val="22"/>
                <w:szCs w:val="22"/>
              </w:rPr>
              <w:t>1 450</w:t>
            </w:r>
            <w:r w:rsidRPr="3A9B971A">
              <w:rPr>
                <w:sz w:val="22"/>
                <w:szCs w:val="22"/>
              </w:rPr>
              <w:t xml:space="preserve"> if required, or </w:t>
            </w:r>
            <w:hyperlink r:id="rId14">
              <w:r w:rsidRPr="3A9B971A">
                <w:rPr>
                  <w:rStyle w:val="Hyperlink"/>
                  <w:sz w:val="22"/>
                  <w:szCs w:val="22"/>
                </w:rPr>
                <w:t>email</w:t>
              </w:r>
              <w:r w:rsidR="00A12539" w:rsidRPr="3A9B971A">
                <w:rPr>
                  <w:rStyle w:val="Hyperlink"/>
                  <w:sz w:val="22"/>
                  <w:szCs w:val="22"/>
                </w:rPr>
                <w:t xml:space="preserve"> the Mental Health Tribunal</w:t>
              </w:r>
            </w:hyperlink>
            <w:r w:rsidRPr="3A9B971A">
              <w:rPr>
                <w:sz w:val="22"/>
                <w:szCs w:val="22"/>
              </w:rPr>
              <w:t xml:space="preserve"> &lt;</w:t>
            </w:r>
            <w:r w:rsidR="00A12539" w:rsidRPr="3A9B971A">
              <w:rPr>
                <w:sz w:val="22"/>
                <w:szCs w:val="22"/>
              </w:rPr>
              <w:t>mht@mht.vic.gov.au</w:t>
            </w:r>
            <w:r w:rsidRPr="3A9B971A">
              <w:rPr>
                <w:sz w:val="22"/>
                <w:szCs w:val="22"/>
              </w:rPr>
              <w:t>&gt;</w:t>
            </w:r>
            <w:r w:rsidR="36124E42" w:rsidRPr="3A9B971A">
              <w:rPr>
                <w:sz w:val="22"/>
                <w:szCs w:val="22"/>
              </w:rPr>
              <w:t>.</w:t>
            </w:r>
          </w:p>
          <w:p w14:paraId="37D58D6E" w14:textId="03D6791A" w:rsidR="00551789" w:rsidRPr="00C31117" w:rsidRDefault="00551789" w:rsidP="00551789">
            <w:pPr>
              <w:pStyle w:val="MHTbody"/>
            </w:pPr>
            <w:r w:rsidRPr="3A9B971A">
              <w:t xml:space="preserve">© State of Victoria, Australia, </w:t>
            </w:r>
            <w:r w:rsidR="00A12539" w:rsidRPr="3A9B971A">
              <w:t>Mental H</w:t>
            </w:r>
            <w:r w:rsidR="00A12539">
              <w:t xml:space="preserve">ealth Tribunal </w:t>
            </w:r>
            <w:r w:rsidR="001F7F8D">
              <w:t>December</w:t>
            </w:r>
            <w:r w:rsidR="00A95650" w:rsidRPr="00DD420B">
              <w:t xml:space="preserve"> 2022</w:t>
            </w:r>
            <w:r w:rsidRPr="00A95650">
              <w:t>.</w:t>
            </w:r>
          </w:p>
          <w:p w14:paraId="00F70E81" w14:textId="77777777" w:rsidR="00B705AE" w:rsidRPr="00B705AE" w:rsidRDefault="00551789" w:rsidP="00B705AE">
            <w:pPr>
              <w:pStyle w:val="MHTbody"/>
            </w:pPr>
            <w:r w:rsidRPr="00C31117">
              <w:t>Available at</w:t>
            </w:r>
            <w:r w:rsidR="00B705AE">
              <w:t xml:space="preserve"> </w:t>
            </w:r>
            <w:hyperlink r:id="rId15" w:history="1">
              <w:r w:rsidR="00B705AE" w:rsidRPr="00B705AE">
                <w:rPr>
                  <w:rStyle w:val="Hyperlink"/>
                  <w:szCs w:val="19"/>
                </w:rPr>
                <w:t>Mental Health Tribunal</w:t>
              </w:r>
            </w:hyperlink>
            <w:r w:rsidR="00B705AE">
              <w:t xml:space="preserve"> &lt;</w:t>
            </w:r>
            <w:r w:rsidR="00B705AE" w:rsidRPr="00B705AE">
              <w:t>http://www.mht.vic.gov.au/</w:t>
            </w:r>
            <w:r w:rsidR="00B705AE">
              <w:t>&gt;</w:t>
            </w:r>
            <w:r w:rsidRPr="00C31117">
              <w:t xml:space="preserve"> </w:t>
            </w:r>
          </w:p>
          <w:p w14:paraId="20F41AF8" w14:textId="77777777" w:rsidR="00564E8F" w:rsidRPr="003072C6" w:rsidRDefault="00564E8F" w:rsidP="00B705AE">
            <w:pPr>
              <w:pStyle w:val="MHTbody"/>
            </w:pPr>
          </w:p>
        </w:tc>
      </w:tr>
      <w:tr w:rsidR="009906C7" w:rsidRPr="003072C6" w14:paraId="35A9EE49" w14:textId="77777777" w:rsidTr="3A9B971A">
        <w:tc>
          <w:tcPr>
            <w:tcW w:w="9156" w:type="dxa"/>
            <w:vAlign w:val="bottom"/>
          </w:tcPr>
          <w:p w14:paraId="636F089A" w14:textId="77777777" w:rsidR="009906C7" w:rsidRPr="003072C6" w:rsidRDefault="009906C7" w:rsidP="003741AD">
            <w:pPr>
              <w:pStyle w:val="DHHSbodynospace"/>
            </w:pPr>
          </w:p>
        </w:tc>
      </w:tr>
    </w:tbl>
    <w:p w14:paraId="53274767" w14:textId="77777777" w:rsidR="00ED4D17" w:rsidRPr="003072C6" w:rsidRDefault="00ED4D17" w:rsidP="003072C6">
      <w:pPr>
        <w:pStyle w:val="MHTbody"/>
      </w:pPr>
    </w:p>
    <w:p w14:paraId="24EB0EF0" w14:textId="45678F74" w:rsidR="00AC0C3B" w:rsidRDefault="00AC0C3B" w:rsidP="00BF1D95">
      <w:pPr>
        <w:pStyle w:val="DHHSTOCheadingreport"/>
        <w:ind w:left="720" w:hanging="720"/>
      </w:pPr>
      <w:r w:rsidRPr="00711B0C">
        <w:lastRenderedPageBreak/>
        <w:t>Contents</w:t>
      </w:r>
    </w:p>
    <w:p w14:paraId="6B15C1E1" w14:textId="377802EF" w:rsidR="008E657E"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17004299" w:history="1">
        <w:r w:rsidR="008E657E" w:rsidRPr="008E2C79">
          <w:rPr>
            <w:rStyle w:val="Hyperlink"/>
          </w:rPr>
          <w:t>1. Tribunal hearings</w:t>
        </w:r>
        <w:r w:rsidR="008E657E">
          <w:rPr>
            <w:webHidden/>
          </w:rPr>
          <w:tab/>
        </w:r>
        <w:r w:rsidR="008E657E">
          <w:rPr>
            <w:webHidden/>
          </w:rPr>
          <w:fldChar w:fldCharType="begin"/>
        </w:r>
        <w:r w:rsidR="008E657E">
          <w:rPr>
            <w:webHidden/>
          </w:rPr>
          <w:instrText xml:space="preserve"> PAGEREF _Toc117004299 \h </w:instrText>
        </w:r>
        <w:r w:rsidR="008E657E">
          <w:rPr>
            <w:webHidden/>
          </w:rPr>
        </w:r>
        <w:r w:rsidR="008E657E">
          <w:rPr>
            <w:webHidden/>
          </w:rPr>
          <w:fldChar w:fldCharType="separate"/>
        </w:r>
        <w:r w:rsidR="008E657E">
          <w:rPr>
            <w:webHidden/>
          </w:rPr>
          <w:t>6</w:t>
        </w:r>
        <w:r w:rsidR="008E657E">
          <w:rPr>
            <w:webHidden/>
          </w:rPr>
          <w:fldChar w:fldCharType="end"/>
        </w:r>
      </w:hyperlink>
    </w:p>
    <w:p w14:paraId="3CBBCC2D" w14:textId="0DFDDE05" w:rsidR="008E657E" w:rsidRDefault="001F7F8D">
      <w:pPr>
        <w:pStyle w:val="TOC2"/>
        <w:rPr>
          <w:rFonts w:asciiTheme="minorHAnsi" w:eastAsiaTheme="minorEastAsia" w:hAnsiTheme="minorHAnsi" w:cstheme="minorBidi"/>
          <w:sz w:val="22"/>
          <w:szCs w:val="22"/>
          <w:lang w:eastAsia="en-AU"/>
        </w:rPr>
      </w:pPr>
      <w:hyperlink w:anchor="_Toc117004300" w:history="1">
        <w:r w:rsidR="008E657E" w:rsidRPr="008E2C79">
          <w:rPr>
            <w:rStyle w:val="Hyperlink"/>
          </w:rPr>
          <w:t>1.1 Hearings conducted</w:t>
        </w:r>
        <w:r w:rsidR="008E657E">
          <w:rPr>
            <w:webHidden/>
          </w:rPr>
          <w:tab/>
        </w:r>
        <w:r w:rsidR="008E657E">
          <w:rPr>
            <w:webHidden/>
          </w:rPr>
          <w:fldChar w:fldCharType="begin"/>
        </w:r>
        <w:r w:rsidR="008E657E">
          <w:rPr>
            <w:webHidden/>
          </w:rPr>
          <w:instrText xml:space="preserve"> PAGEREF _Toc117004300 \h </w:instrText>
        </w:r>
        <w:r w:rsidR="008E657E">
          <w:rPr>
            <w:webHidden/>
          </w:rPr>
        </w:r>
        <w:r w:rsidR="008E657E">
          <w:rPr>
            <w:webHidden/>
          </w:rPr>
          <w:fldChar w:fldCharType="separate"/>
        </w:r>
        <w:r w:rsidR="008E657E">
          <w:rPr>
            <w:webHidden/>
          </w:rPr>
          <w:t>6</w:t>
        </w:r>
        <w:r w:rsidR="008E657E">
          <w:rPr>
            <w:webHidden/>
          </w:rPr>
          <w:fldChar w:fldCharType="end"/>
        </w:r>
      </w:hyperlink>
    </w:p>
    <w:p w14:paraId="0B94A282" w14:textId="19EA8CE2" w:rsidR="008E657E" w:rsidRDefault="001F7F8D">
      <w:pPr>
        <w:pStyle w:val="TOC2"/>
        <w:rPr>
          <w:rFonts w:asciiTheme="minorHAnsi" w:eastAsiaTheme="minorEastAsia" w:hAnsiTheme="minorHAnsi" w:cstheme="minorBidi"/>
          <w:sz w:val="22"/>
          <w:szCs w:val="22"/>
          <w:lang w:eastAsia="en-AU"/>
        </w:rPr>
      </w:pPr>
      <w:hyperlink w:anchor="_Toc117004301" w:history="1">
        <w:r w:rsidR="008E657E" w:rsidRPr="008E2C79">
          <w:rPr>
            <w:rStyle w:val="Hyperlink"/>
          </w:rPr>
          <w:t>1.2 Hearings adjourned</w:t>
        </w:r>
        <w:r w:rsidR="008E657E">
          <w:rPr>
            <w:webHidden/>
          </w:rPr>
          <w:tab/>
        </w:r>
        <w:r w:rsidR="008E657E">
          <w:rPr>
            <w:webHidden/>
          </w:rPr>
          <w:fldChar w:fldCharType="begin"/>
        </w:r>
        <w:r w:rsidR="008E657E">
          <w:rPr>
            <w:webHidden/>
          </w:rPr>
          <w:instrText xml:space="preserve"> PAGEREF _Toc117004301 \h </w:instrText>
        </w:r>
        <w:r w:rsidR="008E657E">
          <w:rPr>
            <w:webHidden/>
          </w:rPr>
        </w:r>
        <w:r w:rsidR="008E657E">
          <w:rPr>
            <w:webHidden/>
          </w:rPr>
          <w:fldChar w:fldCharType="separate"/>
        </w:r>
        <w:r w:rsidR="008E657E">
          <w:rPr>
            <w:webHidden/>
          </w:rPr>
          <w:t>7</w:t>
        </w:r>
        <w:r w:rsidR="008E657E">
          <w:rPr>
            <w:webHidden/>
          </w:rPr>
          <w:fldChar w:fldCharType="end"/>
        </w:r>
      </w:hyperlink>
    </w:p>
    <w:p w14:paraId="602B05A1" w14:textId="102C76A7" w:rsidR="008E657E" w:rsidRDefault="001F7F8D">
      <w:pPr>
        <w:pStyle w:val="TOC2"/>
        <w:rPr>
          <w:rFonts w:asciiTheme="minorHAnsi" w:eastAsiaTheme="minorEastAsia" w:hAnsiTheme="minorHAnsi" w:cstheme="minorBidi"/>
          <w:sz w:val="22"/>
          <w:szCs w:val="22"/>
          <w:lang w:eastAsia="en-AU"/>
        </w:rPr>
      </w:pPr>
      <w:hyperlink w:anchor="_Toc117004302" w:history="1">
        <w:r w:rsidR="008E657E" w:rsidRPr="008E2C79">
          <w:rPr>
            <w:rStyle w:val="Hyperlink"/>
          </w:rPr>
          <w:t>1.3 Reasons for adjournments with extension of Order</w:t>
        </w:r>
        <w:r w:rsidR="008E657E">
          <w:rPr>
            <w:webHidden/>
          </w:rPr>
          <w:tab/>
        </w:r>
        <w:r w:rsidR="008E657E">
          <w:rPr>
            <w:webHidden/>
          </w:rPr>
          <w:fldChar w:fldCharType="begin"/>
        </w:r>
        <w:r w:rsidR="008E657E">
          <w:rPr>
            <w:webHidden/>
          </w:rPr>
          <w:instrText xml:space="preserve"> PAGEREF _Toc117004302 \h </w:instrText>
        </w:r>
        <w:r w:rsidR="008E657E">
          <w:rPr>
            <w:webHidden/>
          </w:rPr>
        </w:r>
        <w:r w:rsidR="008E657E">
          <w:rPr>
            <w:webHidden/>
          </w:rPr>
          <w:fldChar w:fldCharType="separate"/>
        </w:r>
        <w:r w:rsidR="008E657E">
          <w:rPr>
            <w:webHidden/>
          </w:rPr>
          <w:t>7</w:t>
        </w:r>
        <w:r w:rsidR="008E657E">
          <w:rPr>
            <w:webHidden/>
          </w:rPr>
          <w:fldChar w:fldCharType="end"/>
        </w:r>
      </w:hyperlink>
    </w:p>
    <w:p w14:paraId="6D83D85D" w14:textId="5ABF0247" w:rsidR="008E657E" w:rsidRDefault="001F7F8D">
      <w:pPr>
        <w:pStyle w:val="TOC1"/>
        <w:rPr>
          <w:rFonts w:asciiTheme="minorHAnsi" w:eastAsiaTheme="minorEastAsia" w:hAnsiTheme="minorHAnsi" w:cstheme="minorBidi"/>
          <w:b w:val="0"/>
          <w:sz w:val="22"/>
          <w:szCs w:val="22"/>
          <w:lang w:eastAsia="en-AU"/>
        </w:rPr>
      </w:pPr>
      <w:hyperlink w:anchor="_Toc117004303" w:history="1">
        <w:r w:rsidR="008E657E" w:rsidRPr="008E2C79">
          <w:rPr>
            <w:rStyle w:val="Hyperlink"/>
          </w:rPr>
          <w:t>2. Treatment Order hearings</w:t>
        </w:r>
        <w:r w:rsidR="008E657E">
          <w:rPr>
            <w:webHidden/>
          </w:rPr>
          <w:tab/>
        </w:r>
        <w:r w:rsidR="008E657E">
          <w:rPr>
            <w:webHidden/>
          </w:rPr>
          <w:fldChar w:fldCharType="begin"/>
        </w:r>
        <w:r w:rsidR="008E657E">
          <w:rPr>
            <w:webHidden/>
          </w:rPr>
          <w:instrText xml:space="preserve"> PAGEREF _Toc117004303 \h </w:instrText>
        </w:r>
        <w:r w:rsidR="008E657E">
          <w:rPr>
            <w:webHidden/>
          </w:rPr>
        </w:r>
        <w:r w:rsidR="008E657E">
          <w:rPr>
            <w:webHidden/>
          </w:rPr>
          <w:fldChar w:fldCharType="separate"/>
        </w:r>
        <w:r w:rsidR="008E657E">
          <w:rPr>
            <w:webHidden/>
          </w:rPr>
          <w:t>8</w:t>
        </w:r>
        <w:r w:rsidR="008E657E">
          <w:rPr>
            <w:webHidden/>
          </w:rPr>
          <w:fldChar w:fldCharType="end"/>
        </w:r>
      </w:hyperlink>
    </w:p>
    <w:p w14:paraId="761050AF" w14:textId="30535B03" w:rsidR="008E657E" w:rsidRDefault="001F7F8D">
      <w:pPr>
        <w:pStyle w:val="TOC2"/>
        <w:rPr>
          <w:rFonts w:asciiTheme="minorHAnsi" w:eastAsiaTheme="minorEastAsia" w:hAnsiTheme="minorHAnsi" w:cstheme="minorBidi"/>
          <w:sz w:val="22"/>
          <w:szCs w:val="22"/>
          <w:lang w:eastAsia="en-AU"/>
        </w:rPr>
      </w:pPr>
      <w:hyperlink w:anchor="_Toc117004304" w:history="1">
        <w:r w:rsidR="008E657E" w:rsidRPr="008E2C79">
          <w:rPr>
            <w:rStyle w:val="Hyperlink"/>
          </w:rPr>
          <w:t>2.1 Treatment Orders made and revoked by the Tribunal</w:t>
        </w:r>
        <w:r w:rsidR="008E657E">
          <w:rPr>
            <w:webHidden/>
          </w:rPr>
          <w:tab/>
        </w:r>
        <w:r w:rsidR="008E657E">
          <w:rPr>
            <w:webHidden/>
          </w:rPr>
          <w:fldChar w:fldCharType="begin"/>
        </w:r>
        <w:r w:rsidR="008E657E">
          <w:rPr>
            <w:webHidden/>
          </w:rPr>
          <w:instrText xml:space="preserve"> PAGEREF _Toc117004304 \h </w:instrText>
        </w:r>
        <w:r w:rsidR="008E657E">
          <w:rPr>
            <w:webHidden/>
          </w:rPr>
        </w:r>
        <w:r w:rsidR="008E657E">
          <w:rPr>
            <w:webHidden/>
          </w:rPr>
          <w:fldChar w:fldCharType="separate"/>
        </w:r>
        <w:r w:rsidR="008E657E">
          <w:rPr>
            <w:webHidden/>
          </w:rPr>
          <w:t>8</w:t>
        </w:r>
        <w:r w:rsidR="008E657E">
          <w:rPr>
            <w:webHidden/>
          </w:rPr>
          <w:fldChar w:fldCharType="end"/>
        </w:r>
      </w:hyperlink>
    </w:p>
    <w:p w14:paraId="6AF42ECD" w14:textId="6D28F99B" w:rsidR="008E657E" w:rsidRDefault="001F7F8D">
      <w:pPr>
        <w:pStyle w:val="TOC2"/>
        <w:rPr>
          <w:rFonts w:asciiTheme="minorHAnsi" w:eastAsiaTheme="minorEastAsia" w:hAnsiTheme="minorHAnsi" w:cstheme="minorBidi"/>
          <w:sz w:val="22"/>
          <w:szCs w:val="22"/>
          <w:lang w:eastAsia="en-AU"/>
        </w:rPr>
      </w:pPr>
      <w:hyperlink w:anchor="_Toc117004305" w:history="1">
        <w:r w:rsidR="008E657E" w:rsidRPr="008E2C79">
          <w:rPr>
            <w:rStyle w:val="Hyperlink"/>
          </w:rPr>
          <w:t>2.2 Duration of Treatment Orders</w:t>
        </w:r>
        <w:r w:rsidR="008E657E">
          <w:rPr>
            <w:webHidden/>
          </w:rPr>
          <w:tab/>
        </w:r>
        <w:r w:rsidR="008E657E">
          <w:rPr>
            <w:webHidden/>
          </w:rPr>
          <w:fldChar w:fldCharType="begin"/>
        </w:r>
        <w:r w:rsidR="008E657E">
          <w:rPr>
            <w:webHidden/>
          </w:rPr>
          <w:instrText xml:space="preserve"> PAGEREF _Toc117004305 \h </w:instrText>
        </w:r>
        <w:r w:rsidR="008E657E">
          <w:rPr>
            <w:webHidden/>
          </w:rPr>
        </w:r>
        <w:r w:rsidR="008E657E">
          <w:rPr>
            <w:webHidden/>
          </w:rPr>
          <w:fldChar w:fldCharType="separate"/>
        </w:r>
        <w:r w:rsidR="008E657E">
          <w:rPr>
            <w:webHidden/>
          </w:rPr>
          <w:t>9</w:t>
        </w:r>
        <w:r w:rsidR="008E657E">
          <w:rPr>
            <w:webHidden/>
          </w:rPr>
          <w:fldChar w:fldCharType="end"/>
        </w:r>
      </w:hyperlink>
    </w:p>
    <w:p w14:paraId="34B45799" w14:textId="1284C97C" w:rsidR="008E657E" w:rsidRDefault="001F7F8D">
      <w:pPr>
        <w:pStyle w:val="TOC2"/>
        <w:rPr>
          <w:rFonts w:asciiTheme="minorHAnsi" w:eastAsiaTheme="minorEastAsia" w:hAnsiTheme="minorHAnsi" w:cstheme="minorBidi"/>
          <w:sz w:val="22"/>
          <w:szCs w:val="22"/>
          <w:lang w:eastAsia="en-AU"/>
        </w:rPr>
      </w:pPr>
      <w:hyperlink w:anchor="_Toc117004306" w:history="1">
        <w:r w:rsidR="008E657E" w:rsidRPr="008E2C79">
          <w:rPr>
            <w:rStyle w:val="Hyperlink"/>
          </w:rPr>
          <w:t>2.3 Community Treatment Orders made</w:t>
        </w:r>
        <w:r w:rsidR="008E657E">
          <w:rPr>
            <w:webHidden/>
          </w:rPr>
          <w:tab/>
        </w:r>
        <w:r w:rsidR="008E657E">
          <w:rPr>
            <w:webHidden/>
          </w:rPr>
          <w:fldChar w:fldCharType="begin"/>
        </w:r>
        <w:r w:rsidR="008E657E">
          <w:rPr>
            <w:webHidden/>
          </w:rPr>
          <w:instrText xml:space="preserve"> PAGEREF _Toc117004306 \h </w:instrText>
        </w:r>
        <w:r w:rsidR="008E657E">
          <w:rPr>
            <w:webHidden/>
          </w:rPr>
        </w:r>
        <w:r w:rsidR="008E657E">
          <w:rPr>
            <w:webHidden/>
          </w:rPr>
          <w:fldChar w:fldCharType="separate"/>
        </w:r>
        <w:r w:rsidR="008E657E">
          <w:rPr>
            <w:webHidden/>
          </w:rPr>
          <w:t>9</w:t>
        </w:r>
        <w:r w:rsidR="008E657E">
          <w:rPr>
            <w:webHidden/>
          </w:rPr>
          <w:fldChar w:fldCharType="end"/>
        </w:r>
      </w:hyperlink>
    </w:p>
    <w:p w14:paraId="05915C6E" w14:textId="036A7422" w:rsidR="008E657E" w:rsidRDefault="001F7F8D">
      <w:pPr>
        <w:pStyle w:val="TOC2"/>
        <w:rPr>
          <w:rFonts w:asciiTheme="minorHAnsi" w:eastAsiaTheme="minorEastAsia" w:hAnsiTheme="minorHAnsi" w:cstheme="minorBidi"/>
          <w:sz w:val="22"/>
          <w:szCs w:val="22"/>
          <w:lang w:eastAsia="en-AU"/>
        </w:rPr>
      </w:pPr>
      <w:hyperlink w:anchor="_Toc117004307" w:history="1">
        <w:r w:rsidR="008E657E" w:rsidRPr="008E2C79">
          <w:rPr>
            <w:rStyle w:val="Hyperlink"/>
          </w:rPr>
          <w:t>2.4 Inpatient Treatment Orders made</w:t>
        </w:r>
        <w:r w:rsidR="008E657E">
          <w:rPr>
            <w:webHidden/>
          </w:rPr>
          <w:tab/>
        </w:r>
        <w:r w:rsidR="008E657E">
          <w:rPr>
            <w:webHidden/>
          </w:rPr>
          <w:fldChar w:fldCharType="begin"/>
        </w:r>
        <w:r w:rsidR="008E657E">
          <w:rPr>
            <w:webHidden/>
          </w:rPr>
          <w:instrText xml:space="preserve"> PAGEREF _Toc117004307 \h </w:instrText>
        </w:r>
        <w:r w:rsidR="008E657E">
          <w:rPr>
            <w:webHidden/>
          </w:rPr>
        </w:r>
        <w:r w:rsidR="008E657E">
          <w:rPr>
            <w:webHidden/>
          </w:rPr>
          <w:fldChar w:fldCharType="separate"/>
        </w:r>
        <w:r w:rsidR="008E657E">
          <w:rPr>
            <w:webHidden/>
          </w:rPr>
          <w:t>10</w:t>
        </w:r>
        <w:r w:rsidR="008E657E">
          <w:rPr>
            <w:webHidden/>
          </w:rPr>
          <w:fldChar w:fldCharType="end"/>
        </w:r>
      </w:hyperlink>
    </w:p>
    <w:p w14:paraId="3493A541" w14:textId="37780179" w:rsidR="008E657E" w:rsidRDefault="001F7F8D">
      <w:pPr>
        <w:pStyle w:val="TOC1"/>
        <w:rPr>
          <w:rFonts w:asciiTheme="minorHAnsi" w:eastAsiaTheme="minorEastAsia" w:hAnsiTheme="minorHAnsi" w:cstheme="minorBidi"/>
          <w:b w:val="0"/>
          <w:sz w:val="22"/>
          <w:szCs w:val="22"/>
          <w:lang w:eastAsia="en-AU"/>
        </w:rPr>
      </w:pPr>
      <w:hyperlink w:anchor="_Toc117004308" w:history="1">
        <w:r w:rsidR="008E657E" w:rsidRPr="008E2C79">
          <w:rPr>
            <w:rStyle w:val="Hyperlink"/>
          </w:rPr>
          <w:t>3. ECT Orders</w:t>
        </w:r>
        <w:r w:rsidR="008E657E">
          <w:rPr>
            <w:webHidden/>
          </w:rPr>
          <w:tab/>
        </w:r>
        <w:r w:rsidR="008E657E">
          <w:rPr>
            <w:webHidden/>
          </w:rPr>
          <w:fldChar w:fldCharType="begin"/>
        </w:r>
        <w:r w:rsidR="008E657E">
          <w:rPr>
            <w:webHidden/>
          </w:rPr>
          <w:instrText xml:space="preserve"> PAGEREF _Toc117004308 \h </w:instrText>
        </w:r>
        <w:r w:rsidR="008E657E">
          <w:rPr>
            <w:webHidden/>
          </w:rPr>
        </w:r>
        <w:r w:rsidR="008E657E">
          <w:rPr>
            <w:webHidden/>
          </w:rPr>
          <w:fldChar w:fldCharType="separate"/>
        </w:r>
        <w:r w:rsidR="008E657E">
          <w:rPr>
            <w:webHidden/>
          </w:rPr>
          <w:t>11</w:t>
        </w:r>
        <w:r w:rsidR="008E657E">
          <w:rPr>
            <w:webHidden/>
          </w:rPr>
          <w:fldChar w:fldCharType="end"/>
        </w:r>
      </w:hyperlink>
    </w:p>
    <w:p w14:paraId="1F37786C" w14:textId="72B3FD2A" w:rsidR="008E657E" w:rsidRDefault="001F7F8D">
      <w:pPr>
        <w:pStyle w:val="TOC2"/>
        <w:rPr>
          <w:rFonts w:asciiTheme="minorHAnsi" w:eastAsiaTheme="minorEastAsia" w:hAnsiTheme="minorHAnsi" w:cstheme="minorBidi"/>
          <w:sz w:val="22"/>
          <w:szCs w:val="22"/>
          <w:lang w:eastAsia="en-AU"/>
        </w:rPr>
      </w:pPr>
      <w:hyperlink w:anchor="_Toc117004309" w:history="1">
        <w:r w:rsidR="008E657E" w:rsidRPr="008E2C79">
          <w:rPr>
            <w:rStyle w:val="Hyperlink"/>
          </w:rPr>
          <w:t>3.1 Elapsed time from receipt of ECT application to hearing</w:t>
        </w:r>
        <w:r w:rsidR="008E657E">
          <w:rPr>
            <w:webHidden/>
          </w:rPr>
          <w:tab/>
        </w:r>
        <w:r w:rsidR="008E657E">
          <w:rPr>
            <w:webHidden/>
          </w:rPr>
          <w:fldChar w:fldCharType="begin"/>
        </w:r>
        <w:r w:rsidR="008E657E">
          <w:rPr>
            <w:webHidden/>
          </w:rPr>
          <w:instrText xml:space="preserve"> PAGEREF _Toc117004309 \h </w:instrText>
        </w:r>
        <w:r w:rsidR="008E657E">
          <w:rPr>
            <w:webHidden/>
          </w:rPr>
        </w:r>
        <w:r w:rsidR="008E657E">
          <w:rPr>
            <w:webHidden/>
          </w:rPr>
          <w:fldChar w:fldCharType="separate"/>
        </w:r>
        <w:r w:rsidR="008E657E">
          <w:rPr>
            <w:webHidden/>
          </w:rPr>
          <w:t>11</w:t>
        </w:r>
        <w:r w:rsidR="008E657E">
          <w:rPr>
            <w:webHidden/>
          </w:rPr>
          <w:fldChar w:fldCharType="end"/>
        </w:r>
      </w:hyperlink>
    </w:p>
    <w:p w14:paraId="2E13777D" w14:textId="7A116626" w:rsidR="008E657E" w:rsidRDefault="001F7F8D">
      <w:pPr>
        <w:pStyle w:val="TOC2"/>
        <w:rPr>
          <w:rFonts w:asciiTheme="minorHAnsi" w:eastAsiaTheme="minorEastAsia" w:hAnsiTheme="minorHAnsi" w:cstheme="minorBidi"/>
          <w:sz w:val="22"/>
          <w:szCs w:val="22"/>
          <w:lang w:eastAsia="en-AU"/>
        </w:rPr>
      </w:pPr>
      <w:hyperlink w:anchor="_Toc117004310" w:history="1">
        <w:r w:rsidR="008E657E" w:rsidRPr="008E2C79">
          <w:rPr>
            <w:rStyle w:val="Hyperlink"/>
          </w:rPr>
          <w:t>3.2 ECT Orders made and applications refused by the Tribunal</w:t>
        </w:r>
        <w:r w:rsidR="008E657E">
          <w:rPr>
            <w:webHidden/>
          </w:rPr>
          <w:tab/>
        </w:r>
        <w:r w:rsidR="008E657E">
          <w:rPr>
            <w:webHidden/>
          </w:rPr>
          <w:fldChar w:fldCharType="begin"/>
        </w:r>
        <w:r w:rsidR="008E657E">
          <w:rPr>
            <w:webHidden/>
          </w:rPr>
          <w:instrText xml:space="preserve"> PAGEREF _Toc117004310 \h </w:instrText>
        </w:r>
        <w:r w:rsidR="008E657E">
          <w:rPr>
            <w:webHidden/>
          </w:rPr>
        </w:r>
        <w:r w:rsidR="008E657E">
          <w:rPr>
            <w:webHidden/>
          </w:rPr>
          <w:fldChar w:fldCharType="separate"/>
        </w:r>
        <w:r w:rsidR="008E657E">
          <w:rPr>
            <w:webHidden/>
          </w:rPr>
          <w:t>12</w:t>
        </w:r>
        <w:r w:rsidR="008E657E">
          <w:rPr>
            <w:webHidden/>
          </w:rPr>
          <w:fldChar w:fldCharType="end"/>
        </w:r>
      </w:hyperlink>
    </w:p>
    <w:p w14:paraId="3BDBCF5A" w14:textId="20DF872D" w:rsidR="008E657E" w:rsidRDefault="001F7F8D">
      <w:pPr>
        <w:pStyle w:val="TOC2"/>
        <w:rPr>
          <w:rFonts w:asciiTheme="minorHAnsi" w:eastAsiaTheme="minorEastAsia" w:hAnsiTheme="minorHAnsi" w:cstheme="minorBidi"/>
          <w:sz w:val="22"/>
          <w:szCs w:val="22"/>
          <w:lang w:eastAsia="en-AU"/>
        </w:rPr>
      </w:pPr>
      <w:hyperlink w:anchor="_Toc117004311" w:history="1">
        <w:r w:rsidR="008E657E" w:rsidRPr="008E2C79">
          <w:rPr>
            <w:rStyle w:val="Hyperlink"/>
          </w:rPr>
          <w:t>3.3 Duration of ECT Orders made</w:t>
        </w:r>
        <w:r w:rsidR="008E657E">
          <w:rPr>
            <w:webHidden/>
          </w:rPr>
          <w:tab/>
        </w:r>
        <w:r w:rsidR="008E657E">
          <w:rPr>
            <w:webHidden/>
          </w:rPr>
          <w:fldChar w:fldCharType="begin"/>
        </w:r>
        <w:r w:rsidR="008E657E">
          <w:rPr>
            <w:webHidden/>
          </w:rPr>
          <w:instrText xml:space="preserve"> PAGEREF _Toc117004311 \h </w:instrText>
        </w:r>
        <w:r w:rsidR="008E657E">
          <w:rPr>
            <w:webHidden/>
          </w:rPr>
        </w:r>
        <w:r w:rsidR="008E657E">
          <w:rPr>
            <w:webHidden/>
          </w:rPr>
          <w:fldChar w:fldCharType="separate"/>
        </w:r>
        <w:r w:rsidR="008E657E">
          <w:rPr>
            <w:webHidden/>
          </w:rPr>
          <w:t>13</w:t>
        </w:r>
        <w:r w:rsidR="008E657E">
          <w:rPr>
            <w:webHidden/>
          </w:rPr>
          <w:fldChar w:fldCharType="end"/>
        </w:r>
      </w:hyperlink>
    </w:p>
    <w:p w14:paraId="7AAE7A78" w14:textId="3B43F015" w:rsidR="008E657E" w:rsidRDefault="001F7F8D">
      <w:pPr>
        <w:pStyle w:val="TOC2"/>
        <w:rPr>
          <w:rFonts w:asciiTheme="minorHAnsi" w:eastAsiaTheme="minorEastAsia" w:hAnsiTheme="minorHAnsi" w:cstheme="minorBidi"/>
          <w:sz w:val="22"/>
          <w:szCs w:val="22"/>
          <w:lang w:eastAsia="en-AU"/>
        </w:rPr>
      </w:pPr>
      <w:hyperlink w:anchor="_Toc117004312" w:history="1">
        <w:r w:rsidR="008E657E" w:rsidRPr="008E2C79">
          <w:rPr>
            <w:rStyle w:val="Hyperlink"/>
          </w:rPr>
          <w:t>3.4 Number of treatments authorised by ECT Orders</w:t>
        </w:r>
        <w:r w:rsidR="008E657E">
          <w:rPr>
            <w:webHidden/>
          </w:rPr>
          <w:tab/>
        </w:r>
        <w:r w:rsidR="008E657E">
          <w:rPr>
            <w:webHidden/>
          </w:rPr>
          <w:fldChar w:fldCharType="begin"/>
        </w:r>
        <w:r w:rsidR="008E657E">
          <w:rPr>
            <w:webHidden/>
          </w:rPr>
          <w:instrText xml:space="preserve"> PAGEREF _Toc117004312 \h </w:instrText>
        </w:r>
        <w:r w:rsidR="008E657E">
          <w:rPr>
            <w:webHidden/>
          </w:rPr>
        </w:r>
        <w:r w:rsidR="008E657E">
          <w:rPr>
            <w:webHidden/>
          </w:rPr>
          <w:fldChar w:fldCharType="separate"/>
        </w:r>
        <w:r w:rsidR="008E657E">
          <w:rPr>
            <w:webHidden/>
          </w:rPr>
          <w:t>14</w:t>
        </w:r>
        <w:r w:rsidR="008E657E">
          <w:rPr>
            <w:webHidden/>
          </w:rPr>
          <w:fldChar w:fldCharType="end"/>
        </w:r>
      </w:hyperlink>
    </w:p>
    <w:p w14:paraId="129D5870" w14:textId="46C87F10" w:rsidR="008E657E" w:rsidRDefault="001F7F8D">
      <w:pPr>
        <w:pStyle w:val="TOC1"/>
        <w:rPr>
          <w:rFonts w:asciiTheme="minorHAnsi" w:eastAsiaTheme="minorEastAsia" w:hAnsiTheme="minorHAnsi" w:cstheme="minorBidi"/>
          <w:b w:val="0"/>
          <w:sz w:val="22"/>
          <w:szCs w:val="22"/>
          <w:lang w:eastAsia="en-AU"/>
        </w:rPr>
      </w:pPr>
      <w:hyperlink w:anchor="_Toc117004313" w:history="1">
        <w:r w:rsidR="008E657E" w:rsidRPr="008E2C79">
          <w:rPr>
            <w:rStyle w:val="Hyperlink"/>
          </w:rPr>
          <w:t>4. Participation at hearings</w:t>
        </w:r>
        <w:r w:rsidR="008E657E">
          <w:rPr>
            <w:webHidden/>
          </w:rPr>
          <w:tab/>
        </w:r>
        <w:r w:rsidR="008E657E">
          <w:rPr>
            <w:webHidden/>
          </w:rPr>
          <w:fldChar w:fldCharType="begin"/>
        </w:r>
        <w:r w:rsidR="008E657E">
          <w:rPr>
            <w:webHidden/>
          </w:rPr>
          <w:instrText xml:space="preserve"> PAGEREF _Toc117004313 \h </w:instrText>
        </w:r>
        <w:r w:rsidR="008E657E">
          <w:rPr>
            <w:webHidden/>
          </w:rPr>
        </w:r>
        <w:r w:rsidR="008E657E">
          <w:rPr>
            <w:webHidden/>
          </w:rPr>
          <w:fldChar w:fldCharType="separate"/>
        </w:r>
        <w:r w:rsidR="008E657E">
          <w:rPr>
            <w:webHidden/>
          </w:rPr>
          <w:t>15</w:t>
        </w:r>
        <w:r w:rsidR="008E657E">
          <w:rPr>
            <w:webHidden/>
          </w:rPr>
          <w:fldChar w:fldCharType="end"/>
        </w:r>
      </w:hyperlink>
    </w:p>
    <w:p w14:paraId="39568A7E" w14:textId="39225C0A" w:rsidR="008E657E" w:rsidRDefault="001F7F8D">
      <w:pPr>
        <w:pStyle w:val="TOC1"/>
        <w:rPr>
          <w:rFonts w:asciiTheme="minorHAnsi" w:eastAsiaTheme="minorEastAsia" w:hAnsiTheme="minorHAnsi" w:cstheme="minorBidi"/>
          <w:b w:val="0"/>
          <w:sz w:val="22"/>
          <w:szCs w:val="22"/>
          <w:lang w:eastAsia="en-AU"/>
        </w:rPr>
      </w:pPr>
      <w:hyperlink w:anchor="_Toc117004314" w:history="1">
        <w:r w:rsidR="008E657E" w:rsidRPr="008E2C79">
          <w:rPr>
            <w:rStyle w:val="Hyperlink"/>
          </w:rPr>
          <w:t>5. Patient demographics</w:t>
        </w:r>
        <w:r w:rsidR="008E657E">
          <w:rPr>
            <w:webHidden/>
          </w:rPr>
          <w:tab/>
        </w:r>
        <w:r w:rsidR="008E657E">
          <w:rPr>
            <w:webHidden/>
          </w:rPr>
          <w:fldChar w:fldCharType="begin"/>
        </w:r>
        <w:r w:rsidR="008E657E">
          <w:rPr>
            <w:webHidden/>
          </w:rPr>
          <w:instrText xml:space="preserve"> PAGEREF _Toc117004314 \h </w:instrText>
        </w:r>
        <w:r w:rsidR="008E657E">
          <w:rPr>
            <w:webHidden/>
          </w:rPr>
        </w:r>
        <w:r w:rsidR="008E657E">
          <w:rPr>
            <w:webHidden/>
          </w:rPr>
          <w:fldChar w:fldCharType="separate"/>
        </w:r>
        <w:r w:rsidR="008E657E">
          <w:rPr>
            <w:webHidden/>
          </w:rPr>
          <w:t>16</w:t>
        </w:r>
        <w:r w:rsidR="008E657E">
          <w:rPr>
            <w:webHidden/>
          </w:rPr>
          <w:fldChar w:fldCharType="end"/>
        </w:r>
      </w:hyperlink>
    </w:p>
    <w:p w14:paraId="480BDA64" w14:textId="0D22E4FF" w:rsidR="008E657E" w:rsidRDefault="001F7F8D">
      <w:pPr>
        <w:pStyle w:val="TOC2"/>
        <w:rPr>
          <w:rFonts w:asciiTheme="minorHAnsi" w:eastAsiaTheme="minorEastAsia" w:hAnsiTheme="minorHAnsi" w:cstheme="minorBidi"/>
          <w:sz w:val="22"/>
          <w:szCs w:val="22"/>
          <w:lang w:eastAsia="en-AU"/>
        </w:rPr>
      </w:pPr>
      <w:hyperlink w:anchor="_Toc117004315" w:history="1">
        <w:r w:rsidR="008E657E" w:rsidRPr="008E2C79">
          <w:rPr>
            <w:rStyle w:val="Hyperlink"/>
          </w:rPr>
          <w:t>5.1 Treatment Order hearings – by age and gender</w:t>
        </w:r>
        <w:r w:rsidR="008E657E">
          <w:rPr>
            <w:webHidden/>
          </w:rPr>
          <w:tab/>
        </w:r>
        <w:r w:rsidR="008E657E">
          <w:rPr>
            <w:webHidden/>
          </w:rPr>
          <w:fldChar w:fldCharType="begin"/>
        </w:r>
        <w:r w:rsidR="008E657E">
          <w:rPr>
            <w:webHidden/>
          </w:rPr>
          <w:instrText xml:space="preserve"> PAGEREF _Toc117004315 \h </w:instrText>
        </w:r>
        <w:r w:rsidR="008E657E">
          <w:rPr>
            <w:webHidden/>
          </w:rPr>
        </w:r>
        <w:r w:rsidR="008E657E">
          <w:rPr>
            <w:webHidden/>
          </w:rPr>
          <w:fldChar w:fldCharType="separate"/>
        </w:r>
        <w:r w:rsidR="008E657E">
          <w:rPr>
            <w:webHidden/>
          </w:rPr>
          <w:t>16</w:t>
        </w:r>
        <w:r w:rsidR="008E657E">
          <w:rPr>
            <w:webHidden/>
          </w:rPr>
          <w:fldChar w:fldCharType="end"/>
        </w:r>
      </w:hyperlink>
    </w:p>
    <w:p w14:paraId="09C60746" w14:textId="3E46D18E" w:rsidR="008E657E" w:rsidRDefault="001F7F8D">
      <w:pPr>
        <w:pStyle w:val="TOC2"/>
        <w:rPr>
          <w:rFonts w:asciiTheme="minorHAnsi" w:eastAsiaTheme="minorEastAsia" w:hAnsiTheme="minorHAnsi" w:cstheme="minorBidi"/>
          <w:sz w:val="22"/>
          <w:szCs w:val="22"/>
          <w:lang w:eastAsia="en-AU"/>
        </w:rPr>
      </w:pPr>
      <w:hyperlink w:anchor="_Toc117004316" w:history="1">
        <w:r w:rsidR="008E657E" w:rsidRPr="008E2C79">
          <w:rPr>
            <w:rStyle w:val="Hyperlink"/>
          </w:rPr>
          <w:t>5.2 ECT Order hearings – by age and gender</w:t>
        </w:r>
        <w:r w:rsidR="008E657E">
          <w:rPr>
            <w:webHidden/>
          </w:rPr>
          <w:tab/>
        </w:r>
        <w:r w:rsidR="008E657E">
          <w:rPr>
            <w:webHidden/>
          </w:rPr>
          <w:fldChar w:fldCharType="begin"/>
        </w:r>
        <w:r w:rsidR="008E657E">
          <w:rPr>
            <w:webHidden/>
          </w:rPr>
          <w:instrText xml:space="preserve"> PAGEREF _Toc117004316 \h </w:instrText>
        </w:r>
        <w:r w:rsidR="008E657E">
          <w:rPr>
            <w:webHidden/>
          </w:rPr>
        </w:r>
        <w:r w:rsidR="008E657E">
          <w:rPr>
            <w:webHidden/>
          </w:rPr>
          <w:fldChar w:fldCharType="separate"/>
        </w:r>
        <w:r w:rsidR="008E657E">
          <w:rPr>
            <w:webHidden/>
          </w:rPr>
          <w:t>17</w:t>
        </w:r>
        <w:r w:rsidR="008E657E">
          <w:rPr>
            <w:webHidden/>
          </w:rPr>
          <w:fldChar w:fldCharType="end"/>
        </w:r>
      </w:hyperlink>
    </w:p>
    <w:p w14:paraId="0D11ACD9" w14:textId="07E510D9" w:rsidR="008E657E" w:rsidRDefault="001F7F8D">
      <w:pPr>
        <w:pStyle w:val="TOC1"/>
        <w:rPr>
          <w:rFonts w:asciiTheme="minorHAnsi" w:eastAsiaTheme="minorEastAsia" w:hAnsiTheme="minorHAnsi" w:cstheme="minorBidi"/>
          <w:b w:val="0"/>
          <w:sz w:val="22"/>
          <w:szCs w:val="22"/>
          <w:lang w:eastAsia="en-AU"/>
        </w:rPr>
      </w:pPr>
      <w:hyperlink w:anchor="_Toc117004317" w:history="1">
        <w:r w:rsidR="008E657E" w:rsidRPr="008E2C79">
          <w:rPr>
            <w:rStyle w:val="Hyperlink"/>
          </w:rPr>
          <w:t>6. Complaints &amp; feedback</w:t>
        </w:r>
        <w:r w:rsidR="008E657E">
          <w:rPr>
            <w:webHidden/>
          </w:rPr>
          <w:tab/>
        </w:r>
        <w:r w:rsidR="008E657E">
          <w:rPr>
            <w:webHidden/>
          </w:rPr>
          <w:fldChar w:fldCharType="begin"/>
        </w:r>
        <w:r w:rsidR="008E657E">
          <w:rPr>
            <w:webHidden/>
          </w:rPr>
          <w:instrText xml:space="preserve"> PAGEREF _Toc117004317 \h </w:instrText>
        </w:r>
        <w:r w:rsidR="008E657E">
          <w:rPr>
            <w:webHidden/>
          </w:rPr>
        </w:r>
        <w:r w:rsidR="008E657E">
          <w:rPr>
            <w:webHidden/>
          </w:rPr>
          <w:fldChar w:fldCharType="separate"/>
        </w:r>
        <w:r w:rsidR="008E657E">
          <w:rPr>
            <w:webHidden/>
          </w:rPr>
          <w:t>19</w:t>
        </w:r>
        <w:r w:rsidR="008E657E">
          <w:rPr>
            <w:webHidden/>
          </w:rPr>
          <w:fldChar w:fldCharType="end"/>
        </w:r>
      </w:hyperlink>
    </w:p>
    <w:p w14:paraId="46287649" w14:textId="7A20BEF2" w:rsidR="003E2E12" w:rsidRPr="003072C6" w:rsidRDefault="00E15DA9" w:rsidP="00213772">
      <w:pPr>
        <w:pStyle w:val="TOC2"/>
        <w:rPr>
          <w:noProof w:val="0"/>
        </w:rPr>
      </w:pPr>
      <w:r w:rsidRPr="003072C6">
        <w:rPr>
          <w:noProof w:val="0"/>
        </w:rPr>
        <w:fldChar w:fldCharType="end"/>
      </w:r>
    </w:p>
    <w:p w14:paraId="194EB327" w14:textId="77777777" w:rsidR="00B94A4D" w:rsidRDefault="00B94A4D" w:rsidP="00B94A4D">
      <w:pPr>
        <w:pStyle w:val="MHTbody"/>
      </w:pPr>
    </w:p>
    <w:p w14:paraId="7B3B9078" w14:textId="597A2B41" w:rsidR="00B94A4D" w:rsidRDefault="00B94A4D" w:rsidP="00E91933">
      <w:pPr>
        <w:pStyle w:val="MHTbody"/>
      </w:pPr>
    </w:p>
    <w:p w14:paraId="1520F146" w14:textId="2BD4D73C" w:rsidR="00D64159" w:rsidRDefault="00D64159" w:rsidP="00E91933">
      <w:pPr>
        <w:pStyle w:val="MHTbody"/>
      </w:pPr>
    </w:p>
    <w:p w14:paraId="1F51D33E" w14:textId="2121BF14" w:rsidR="00D64159" w:rsidRDefault="00D64159" w:rsidP="00E91933">
      <w:pPr>
        <w:pStyle w:val="MHTbody"/>
      </w:pPr>
    </w:p>
    <w:p w14:paraId="26AC15AB" w14:textId="38308BBE" w:rsidR="00D64159" w:rsidRDefault="00D64159" w:rsidP="00E91933">
      <w:pPr>
        <w:pStyle w:val="MHTbody"/>
      </w:pPr>
    </w:p>
    <w:p w14:paraId="396DC37A" w14:textId="42F0F5CA" w:rsidR="00853C78" w:rsidRDefault="00853C78" w:rsidP="00E91933">
      <w:pPr>
        <w:pStyle w:val="MHTbody"/>
      </w:pPr>
    </w:p>
    <w:p w14:paraId="31121163" w14:textId="77777777" w:rsidR="00853C78" w:rsidRPr="003072C6" w:rsidRDefault="00853C78" w:rsidP="00E91933">
      <w:pPr>
        <w:pStyle w:val="MHTbody"/>
      </w:pPr>
    </w:p>
    <w:p w14:paraId="2A657560" w14:textId="77777777" w:rsidR="00D64159" w:rsidRPr="00D64159" w:rsidRDefault="00D64159" w:rsidP="00D64159">
      <w:pPr>
        <w:pStyle w:val="MHTbody"/>
        <w:spacing w:after="0"/>
        <w:rPr>
          <w:i/>
          <w:iCs/>
          <w:sz w:val="18"/>
          <w:szCs w:val="18"/>
        </w:rPr>
      </w:pPr>
      <w:r w:rsidRPr="00D64159">
        <w:rPr>
          <w:i/>
          <w:iCs/>
          <w:sz w:val="18"/>
          <w:szCs w:val="18"/>
        </w:rPr>
        <w:t xml:space="preserve">Notes about the Mental Health Tribunal Quarterly Activity Report: </w:t>
      </w:r>
    </w:p>
    <w:p w14:paraId="3722395D" w14:textId="09719A7E" w:rsidR="00D64159" w:rsidRPr="003072C6" w:rsidRDefault="00D64159" w:rsidP="00D64159">
      <w:pPr>
        <w:pStyle w:val="MHTbody"/>
        <w:sectPr w:rsidR="00D64159" w:rsidRPr="003072C6" w:rsidSect="00C51B1C">
          <w:pgSz w:w="11906" w:h="16838"/>
          <w:pgMar w:top="1701" w:right="1304" w:bottom="1134" w:left="1304" w:header="454" w:footer="567" w:gutter="0"/>
          <w:cols w:space="720"/>
          <w:docGrid w:linePitch="360"/>
        </w:sectPr>
      </w:pPr>
      <w:r w:rsidRPr="00D64159">
        <w:rPr>
          <w:sz w:val="18"/>
          <w:szCs w:val="18"/>
        </w:rPr>
        <w:t xml:space="preserve">To enable the community to be informed of the practical operation of the </w:t>
      </w:r>
      <w:r w:rsidRPr="0086383F">
        <w:rPr>
          <w:i/>
          <w:iCs/>
          <w:sz w:val="18"/>
          <w:szCs w:val="18"/>
        </w:rPr>
        <w:t>Mental Health Act 2014</w:t>
      </w:r>
      <w:r w:rsidRPr="00D64159">
        <w:rPr>
          <w:sz w:val="18"/>
          <w:szCs w:val="18"/>
        </w:rPr>
        <w:t xml:space="preserve"> (the Act)</w:t>
      </w:r>
      <w:r w:rsidR="0086383F">
        <w:rPr>
          <w:sz w:val="18"/>
          <w:szCs w:val="18"/>
        </w:rPr>
        <w:t>,</w:t>
      </w:r>
      <w:r w:rsidRPr="00D64159">
        <w:rPr>
          <w:sz w:val="18"/>
          <w:szCs w:val="18"/>
        </w:rPr>
        <w:t xml:space="preserve"> the Mental Health Tribunal (the Tribunal) is committed to providing regular and detailed information about the decisions it makes concerning compulsory mental health treatment. Quarterly Activity Reports are produced for the first three quarters of each financial year and the Annual Report captures the full financial year.</w:t>
      </w:r>
    </w:p>
    <w:p w14:paraId="36FF82AC" w14:textId="495A9339" w:rsidR="00E30414" w:rsidRPr="00AB50C1" w:rsidRDefault="00BA6CE9" w:rsidP="00BA2F8C">
      <w:pPr>
        <w:pStyle w:val="Heading1"/>
        <w:spacing w:before="0" w:after="320"/>
      </w:pPr>
      <w:bookmarkStart w:id="0" w:name="_Toc117004299"/>
      <w:r>
        <w:lastRenderedPageBreak/>
        <w:t>1. Tribunal hearings</w:t>
      </w:r>
      <w:bookmarkEnd w:id="0"/>
    </w:p>
    <w:p w14:paraId="44170527" w14:textId="77777777" w:rsidR="00B501E4" w:rsidRDefault="00BA6CE9" w:rsidP="00C11871">
      <w:pPr>
        <w:pStyle w:val="MHTbody"/>
      </w:pPr>
      <w:r w:rsidRPr="00BA6CE9">
        <w:t xml:space="preserve">Between 1 July and 30 </w:t>
      </w:r>
      <w:r w:rsidRPr="00B501E4">
        <w:t>September 2022, the Tribunal conducted 2,</w:t>
      </w:r>
      <w:r w:rsidR="00B501E4" w:rsidRPr="00B501E4">
        <w:t>407</w:t>
      </w:r>
      <w:r w:rsidR="003471FC" w:rsidRPr="00B501E4">
        <w:rPr>
          <w:rStyle w:val="FootnoteReference"/>
        </w:rPr>
        <w:footnoteReference w:id="2"/>
      </w:r>
      <w:r w:rsidRPr="00B501E4">
        <w:t xml:space="preserve"> hearings.  There were a further 1,</w:t>
      </w:r>
      <w:r w:rsidR="00B501E4">
        <w:t>763</w:t>
      </w:r>
      <w:r w:rsidRPr="00B501E4">
        <w:t xml:space="preserve"> matters which were listed for a hearing but did not proceed, usually as a result of the patient’s Order being revoked (cancelled) or the hearing being rescheduled to another date to facilitate the participation of parties. </w:t>
      </w:r>
    </w:p>
    <w:p w14:paraId="0344CAD1" w14:textId="0FED6E4E" w:rsidR="00C11871" w:rsidRDefault="00BA6CE9" w:rsidP="00C11871">
      <w:pPr>
        <w:pStyle w:val="MHTbody"/>
      </w:pPr>
      <w:r w:rsidRPr="00B501E4">
        <w:t>Of the 2,</w:t>
      </w:r>
      <w:r w:rsidR="00B501E4">
        <w:t>407</w:t>
      </w:r>
      <w:r w:rsidRPr="00B501E4">
        <w:t xml:space="preserve"> hearings conducted in this period, 8</w:t>
      </w:r>
      <w:r w:rsidR="00B501E4">
        <w:t>7</w:t>
      </w:r>
      <w:r w:rsidRPr="00B501E4">
        <w:t>% (</w:t>
      </w:r>
      <w:r w:rsidR="00B501E4">
        <w:t>2</w:t>
      </w:r>
      <w:r w:rsidRPr="00B501E4">
        <w:t>,</w:t>
      </w:r>
      <w:r w:rsidR="00B501E4">
        <w:t>083</w:t>
      </w:r>
      <w:r w:rsidRPr="00B501E4">
        <w:t>) were determined and 1</w:t>
      </w:r>
      <w:r w:rsidR="00B501E4">
        <w:t>3</w:t>
      </w:r>
      <w:r w:rsidRPr="00B501E4">
        <w:t>% (</w:t>
      </w:r>
      <w:r w:rsidR="00B501E4">
        <w:t>3</w:t>
      </w:r>
      <w:r w:rsidR="000E54CE">
        <w:t>24</w:t>
      </w:r>
      <w:r w:rsidRPr="00B501E4">
        <w:t>) were adjourned.</w:t>
      </w:r>
    </w:p>
    <w:p w14:paraId="26F4547C" w14:textId="3A4A5A3D" w:rsidR="003471FC" w:rsidRDefault="00B501E4" w:rsidP="00C11871">
      <w:pPr>
        <w:pStyle w:val="MHTbody"/>
      </w:pPr>
      <w:r>
        <w:rPr>
          <w:noProof/>
        </w:rPr>
        <w:drawing>
          <wp:inline distT="0" distB="0" distL="0" distR="0" wp14:anchorId="5174A489" wp14:editId="6867BC28">
            <wp:extent cx="4578212" cy="2743200"/>
            <wp:effectExtent l="0" t="0" r="13335" b="0"/>
            <wp:docPr id="16" name="Chart 16">
              <a:extLst xmlns:a="http://schemas.openxmlformats.org/drawingml/2006/main">
                <a:ext uri="{FF2B5EF4-FFF2-40B4-BE49-F238E27FC236}">
                  <a16:creationId xmlns:a16="http://schemas.microsoft.com/office/drawing/2014/main" id="{62BAEFE2-C519-48EE-A423-18BF3E406F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109FAE" w14:textId="7D154181" w:rsidR="00E30414" w:rsidRPr="00711B0C" w:rsidRDefault="00BA6CE9" w:rsidP="00BA2F8C">
      <w:pPr>
        <w:pStyle w:val="Heading2"/>
        <w:spacing w:after="240"/>
      </w:pPr>
      <w:bookmarkStart w:id="1" w:name="_Toc117004300"/>
      <w:r>
        <w:t>1.1 Hearings conducted</w:t>
      </w:r>
      <w:bookmarkEnd w:id="1"/>
    </w:p>
    <w:p w14:paraId="5CCA943F" w14:textId="3824730E" w:rsidR="001140DA" w:rsidRDefault="00BA6CE9" w:rsidP="00BA6CE9">
      <w:pPr>
        <w:pStyle w:val="MHTlevel1bullet"/>
        <w:numPr>
          <w:ilvl w:val="0"/>
          <w:numId w:val="0"/>
        </w:numPr>
      </w:pPr>
      <w:r w:rsidRPr="00BA6CE9">
        <w:t>The number of hearings conducted</w:t>
      </w:r>
      <w:r w:rsidR="00B23B33">
        <w:t xml:space="preserve"> has remained relatively stable over recent quarters, however in that time the proportion of hearings with a </w:t>
      </w:r>
      <w:r w:rsidR="00503C32">
        <w:t xml:space="preserve">decision </w:t>
      </w:r>
      <w:r w:rsidR="00B23B33">
        <w:t xml:space="preserve">made has increased. </w:t>
      </w:r>
    </w:p>
    <w:p w14:paraId="569ADCBE" w14:textId="0783EDB3" w:rsidR="003471FC" w:rsidRDefault="00B501E4" w:rsidP="00B501E4">
      <w:pPr>
        <w:pStyle w:val="MHTlevel1bullet"/>
        <w:numPr>
          <w:ilvl w:val="0"/>
          <w:numId w:val="0"/>
        </w:numPr>
        <w:spacing w:after="220"/>
        <w:ind w:left="284" w:hanging="284"/>
        <w:rPr>
          <w:b/>
          <w:color w:val="1A7B47"/>
          <w:sz w:val="28"/>
          <w:szCs w:val="28"/>
        </w:rPr>
      </w:pPr>
      <w:r>
        <w:rPr>
          <w:noProof/>
        </w:rPr>
        <w:drawing>
          <wp:inline distT="0" distB="0" distL="0" distR="0" wp14:anchorId="6B42A92B" wp14:editId="12D05EE7">
            <wp:extent cx="4576367" cy="2745804"/>
            <wp:effectExtent l="0" t="0" r="15240" b="16510"/>
            <wp:docPr id="20" name="Chart 20">
              <a:extLst xmlns:a="http://schemas.openxmlformats.org/drawingml/2006/main">
                <a:ext uri="{FF2B5EF4-FFF2-40B4-BE49-F238E27FC236}">
                  <a16:creationId xmlns:a16="http://schemas.microsoft.com/office/drawing/2014/main" id="{C870A2BC-B411-4B20-8DF6-E4BBDD31C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3471FC">
        <w:br w:type="page"/>
      </w:r>
    </w:p>
    <w:p w14:paraId="423CCEBA" w14:textId="615B83A7" w:rsidR="00BA2F8C" w:rsidRPr="00711B0C" w:rsidRDefault="00BA2F8C" w:rsidP="00BA2F8C">
      <w:pPr>
        <w:pStyle w:val="Heading2"/>
        <w:spacing w:after="240"/>
      </w:pPr>
      <w:bookmarkStart w:id="2" w:name="_Toc117004301"/>
      <w:r>
        <w:lastRenderedPageBreak/>
        <w:t xml:space="preserve">1.2 </w:t>
      </w:r>
      <w:r w:rsidR="00D853EC">
        <w:t>Hearings adjourned</w:t>
      </w:r>
      <w:bookmarkEnd w:id="2"/>
    </w:p>
    <w:p w14:paraId="52DD0BD0" w14:textId="6AE691FD" w:rsidR="00BA6CE9" w:rsidRDefault="00BA2F8C" w:rsidP="00B23B33">
      <w:pPr>
        <w:pStyle w:val="MHTlevel1bullet"/>
        <w:numPr>
          <w:ilvl w:val="0"/>
          <w:numId w:val="0"/>
        </w:numPr>
        <w:spacing w:after="220"/>
      </w:pPr>
      <w:r w:rsidRPr="00BA2F8C">
        <w:t xml:space="preserve">Hearings can be adjourned to a later date with or without the patient’s Order being extended.  </w:t>
      </w:r>
      <w:r w:rsidRPr="00961BB6">
        <w:t xml:space="preserve">The proportion of hearings adjourned with an Order extension was </w:t>
      </w:r>
      <w:r w:rsidR="00B23B33" w:rsidRPr="00961BB6">
        <w:t>8</w:t>
      </w:r>
      <w:r w:rsidR="00B501E4" w:rsidRPr="00961BB6">
        <w:t>7</w:t>
      </w:r>
      <w:r w:rsidRPr="00961BB6">
        <w:t>% between July and September 2022</w:t>
      </w:r>
      <w:r w:rsidR="00961BB6" w:rsidRPr="00961BB6">
        <w:t xml:space="preserve"> and continues to grow as a proportion of all hearings adjourned. </w:t>
      </w:r>
    </w:p>
    <w:p w14:paraId="695B58AF" w14:textId="6FBC5B3C" w:rsidR="00B501E4" w:rsidRDefault="00B501E4" w:rsidP="00B23B33">
      <w:pPr>
        <w:pStyle w:val="MHTlevel1bullet"/>
        <w:numPr>
          <w:ilvl w:val="0"/>
          <w:numId w:val="0"/>
        </w:numPr>
        <w:spacing w:after="220"/>
      </w:pPr>
      <w:r>
        <w:rPr>
          <w:noProof/>
        </w:rPr>
        <w:drawing>
          <wp:inline distT="0" distB="0" distL="0" distR="0" wp14:anchorId="2804EEA8" wp14:editId="5ED589AD">
            <wp:extent cx="4576367" cy="2745804"/>
            <wp:effectExtent l="0" t="0" r="15240" b="16510"/>
            <wp:docPr id="30" name="Chart 30">
              <a:extLst xmlns:a="http://schemas.openxmlformats.org/drawingml/2006/main">
                <a:ext uri="{FF2B5EF4-FFF2-40B4-BE49-F238E27FC236}">
                  <a16:creationId xmlns:a16="http://schemas.microsoft.com/office/drawing/2014/main" id="{62451085-4CC4-44A1-B764-8268C4456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1E8C4A" w14:textId="77777777" w:rsidR="003471FC" w:rsidRDefault="003471FC" w:rsidP="003471FC">
      <w:pPr>
        <w:pStyle w:val="MHTlevel1bullet"/>
        <w:numPr>
          <w:ilvl w:val="0"/>
          <w:numId w:val="0"/>
        </w:numPr>
        <w:ind w:left="284" w:hanging="284"/>
      </w:pPr>
    </w:p>
    <w:p w14:paraId="6690300F" w14:textId="3ACAABF8" w:rsidR="003471FC" w:rsidRPr="00711B0C" w:rsidRDefault="003471FC" w:rsidP="003471FC">
      <w:pPr>
        <w:pStyle w:val="Heading2"/>
        <w:spacing w:after="240"/>
      </w:pPr>
      <w:bookmarkStart w:id="3" w:name="_Toc117004302"/>
      <w:r>
        <w:t>1.3 Reasons for adjournments with extension of Order</w:t>
      </w:r>
      <w:bookmarkEnd w:id="3"/>
    </w:p>
    <w:p w14:paraId="50FF837A" w14:textId="53D63AEC" w:rsidR="00BA2F8C" w:rsidRDefault="003471FC" w:rsidP="003471FC">
      <w:pPr>
        <w:pStyle w:val="MHTlevel1bullet"/>
        <w:numPr>
          <w:ilvl w:val="0"/>
          <w:numId w:val="0"/>
        </w:numPr>
      </w:pPr>
      <w:r w:rsidRPr="003471FC">
        <w:t>A patient’s hearing can be adjourned, and their Temporary Treatment Order or Treatment Order extended by a maximum of 10 business days if the Tribunal is satisfied that exceptional circumstances exist.</w:t>
      </w:r>
    </w:p>
    <w:p w14:paraId="11947F99" w14:textId="5974FF91" w:rsidR="00BA2F8C" w:rsidRDefault="007D70EA" w:rsidP="001140DA">
      <w:pPr>
        <w:pStyle w:val="MHTlevel1bullet"/>
        <w:numPr>
          <w:ilvl w:val="0"/>
          <w:numId w:val="0"/>
        </w:numPr>
        <w:ind w:left="284" w:hanging="284"/>
      </w:pPr>
      <w:r w:rsidRPr="007D70EA">
        <w:rPr>
          <w:noProof/>
        </w:rPr>
        <w:t xml:space="preserve"> </w:t>
      </w:r>
      <w:r>
        <w:rPr>
          <w:noProof/>
        </w:rPr>
        <w:drawing>
          <wp:inline distT="0" distB="0" distL="0" distR="0" wp14:anchorId="15E02991" wp14:editId="3E9F0A9A">
            <wp:extent cx="4572705" cy="2745803"/>
            <wp:effectExtent l="0" t="0" r="18415" b="16510"/>
            <wp:docPr id="1" name="Chart 1">
              <a:extLst xmlns:a="http://schemas.openxmlformats.org/drawingml/2006/main">
                <a:ext uri="{FF2B5EF4-FFF2-40B4-BE49-F238E27FC236}">
                  <a16:creationId xmlns:a16="http://schemas.microsoft.com/office/drawing/2014/main" id="{04AB4E03-5C2A-4784-87B7-24EDF10BD4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B06E70" w14:textId="28E5032F" w:rsidR="003471FC" w:rsidRDefault="003471FC" w:rsidP="001140DA">
      <w:pPr>
        <w:pStyle w:val="MHTlevel1bullet"/>
        <w:numPr>
          <w:ilvl w:val="0"/>
          <w:numId w:val="0"/>
        </w:numPr>
        <w:ind w:left="284" w:hanging="284"/>
      </w:pPr>
    </w:p>
    <w:p w14:paraId="74B7EBCD" w14:textId="06A3C5F3" w:rsidR="000D360D" w:rsidRDefault="000D360D">
      <w:pPr>
        <w:rPr>
          <w:rFonts w:ascii="Arial" w:eastAsia="Times" w:hAnsi="Arial"/>
          <w:sz w:val="22"/>
        </w:rPr>
      </w:pPr>
      <w:r>
        <w:br w:type="page"/>
      </w:r>
    </w:p>
    <w:p w14:paraId="63415229" w14:textId="536FBA4A" w:rsidR="000D360D" w:rsidRPr="00AB50C1" w:rsidRDefault="000D360D" w:rsidP="000D360D">
      <w:pPr>
        <w:pStyle w:val="Heading1"/>
        <w:spacing w:before="0" w:after="320"/>
      </w:pPr>
      <w:bookmarkStart w:id="4" w:name="_Toc117004303"/>
      <w:r>
        <w:lastRenderedPageBreak/>
        <w:t>2. Treatment Order hearings</w:t>
      </w:r>
      <w:bookmarkEnd w:id="4"/>
    </w:p>
    <w:p w14:paraId="395083C7" w14:textId="6805452F" w:rsidR="003E159B" w:rsidRPr="00711B0C" w:rsidRDefault="003E159B" w:rsidP="003E159B">
      <w:pPr>
        <w:pStyle w:val="Heading2"/>
        <w:spacing w:after="240"/>
      </w:pPr>
      <w:bookmarkStart w:id="5" w:name="_Toc117004304"/>
      <w:r>
        <w:t xml:space="preserve">2.1 </w:t>
      </w:r>
      <w:r w:rsidRPr="000D360D">
        <w:t xml:space="preserve">Treatment Orders made and revoked </w:t>
      </w:r>
      <w:r w:rsidR="00560D94">
        <w:t>by the Tribunal</w:t>
      </w:r>
      <w:bookmarkEnd w:id="5"/>
    </w:p>
    <w:p w14:paraId="5D66C0A3" w14:textId="1580433C" w:rsidR="000D360D" w:rsidRDefault="000D360D" w:rsidP="000D360D">
      <w:pPr>
        <w:pStyle w:val="MHTbody"/>
      </w:pPr>
      <w:r>
        <w:t xml:space="preserve">In any hearing concerning a Temporary Treatment Order or Treatment Order, the Tribunal must decide whether to revoke an Order or make a further Treatment Order.  If it makes a Treatment Order the Tribunal must decide whether it will commence as an Inpatient or Community Treatment Order, based on the circumstances at the time of the hearing.  </w:t>
      </w:r>
    </w:p>
    <w:p w14:paraId="5C5A47F1" w14:textId="6DE596E5" w:rsidR="000D360D" w:rsidRDefault="000D360D" w:rsidP="000D360D">
      <w:pPr>
        <w:pStyle w:val="MHTbody"/>
      </w:pPr>
      <w:r w:rsidRPr="00961BB6">
        <w:t>Between July and September 2022, the Tribunal conducted 1,</w:t>
      </w:r>
      <w:r w:rsidR="00961BB6" w:rsidRPr="00961BB6">
        <w:t>852</w:t>
      </w:r>
      <w:r w:rsidRPr="00961BB6">
        <w:t xml:space="preserve"> Treatment Order hearings. In these hearings the Tribunal made 1,0</w:t>
      </w:r>
      <w:r w:rsidR="00961BB6" w:rsidRPr="00961BB6">
        <w:t>93</w:t>
      </w:r>
      <w:r w:rsidRPr="00961BB6">
        <w:t xml:space="preserve"> Community Treatment Orders, </w:t>
      </w:r>
      <w:r w:rsidR="00961BB6" w:rsidRPr="00961BB6">
        <w:t>661</w:t>
      </w:r>
      <w:r w:rsidRPr="00961BB6">
        <w:t xml:space="preserve"> Inpatient Treatment Orders and revoked </w:t>
      </w:r>
      <w:r w:rsidR="00961BB6" w:rsidRPr="00961BB6">
        <w:t>98</w:t>
      </w:r>
      <w:r w:rsidRPr="00961BB6">
        <w:t xml:space="preserve"> Orders.</w:t>
      </w:r>
    </w:p>
    <w:p w14:paraId="5A48071B" w14:textId="0C9C07E5" w:rsidR="007A5209" w:rsidRPr="00711B0C" w:rsidRDefault="007A5209" w:rsidP="003E159B">
      <w:pPr>
        <w:pStyle w:val="Heading3"/>
      </w:pPr>
      <w:r>
        <w:t>2.1</w:t>
      </w:r>
      <w:r w:rsidR="003E159B">
        <w:t>.1</w:t>
      </w:r>
      <w:r>
        <w:t xml:space="preserve"> </w:t>
      </w:r>
      <w:r w:rsidRPr="000D360D">
        <w:t xml:space="preserve">Treatment Orders made and revoked </w:t>
      </w:r>
    </w:p>
    <w:p w14:paraId="37AAD013" w14:textId="275A1AC6" w:rsidR="000D360D" w:rsidRDefault="00961BB6" w:rsidP="000D360D">
      <w:pPr>
        <w:pStyle w:val="MHTbody"/>
      </w:pPr>
      <w:r>
        <w:rPr>
          <w:noProof/>
        </w:rPr>
        <w:drawing>
          <wp:inline distT="0" distB="0" distL="0" distR="0" wp14:anchorId="46C1D71A" wp14:editId="0D0CC980">
            <wp:extent cx="4578212" cy="2743200"/>
            <wp:effectExtent l="0" t="0" r="13335" b="0"/>
            <wp:docPr id="31" name="Chart 31">
              <a:extLst xmlns:a="http://schemas.openxmlformats.org/drawingml/2006/main">
                <a:ext uri="{FF2B5EF4-FFF2-40B4-BE49-F238E27FC236}">
                  <a16:creationId xmlns:a16="http://schemas.microsoft.com/office/drawing/2014/main" id="{578B88C0-80F8-4265-8A05-969F59F08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D6243E" w14:textId="4603CA5B" w:rsidR="000938F9" w:rsidRPr="00711B0C" w:rsidRDefault="000938F9" w:rsidP="003E159B">
      <w:pPr>
        <w:pStyle w:val="Heading3"/>
      </w:pPr>
      <w:r>
        <w:t>2.</w:t>
      </w:r>
      <w:r w:rsidR="003E159B">
        <w:t>1.</w:t>
      </w:r>
      <w:r w:rsidR="00864BA9">
        <w:t>2</w:t>
      </w:r>
      <w:r>
        <w:t xml:space="preserve"> </w:t>
      </w:r>
      <w:r w:rsidRPr="000938F9">
        <w:t>Comparison of Treatment Orders made and revoked</w:t>
      </w:r>
    </w:p>
    <w:p w14:paraId="440A8F4D" w14:textId="4A62D05C" w:rsidR="000D360D" w:rsidRDefault="00961BB6" w:rsidP="000D360D">
      <w:pPr>
        <w:pStyle w:val="MHTbody"/>
      </w:pPr>
      <w:r>
        <w:rPr>
          <w:noProof/>
        </w:rPr>
        <w:drawing>
          <wp:inline distT="0" distB="0" distL="0" distR="0" wp14:anchorId="4BE047CA" wp14:editId="3E9AEA0C">
            <wp:extent cx="4576367" cy="2745804"/>
            <wp:effectExtent l="0" t="0" r="15240" b="16510"/>
            <wp:docPr id="33" name="Chart 33">
              <a:extLst xmlns:a="http://schemas.openxmlformats.org/drawingml/2006/main">
                <a:ext uri="{FF2B5EF4-FFF2-40B4-BE49-F238E27FC236}">
                  <a16:creationId xmlns:a16="http://schemas.microsoft.com/office/drawing/2014/main" id="{D81060DF-5EE9-485E-A882-9500B5B17A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38D8A6" w14:textId="213BBB94" w:rsidR="000938F9" w:rsidRDefault="000938F9">
      <w:pPr>
        <w:rPr>
          <w:rFonts w:ascii="Arial" w:eastAsia="Times" w:hAnsi="Arial"/>
          <w:sz w:val="22"/>
        </w:rPr>
      </w:pPr>
      <w:r>
        <w:br w:type="page"/>
      </w:r>
    </w:p>
    <w:p w14:paraId="163242DC" w14:textId="3C3E2487" w:rsidR="000938F9" w:rsidRPr="00711B0C" w:rsidRDefault="000938F9" w:rsidP="000938F9">
      <w:pPr>
        <w:pStyle w:val="Heading2"/>
        <w:spacing w:after="240"/>
      </w:pPr>
      <w:bookmarkStart w:id="6" w:name="_Toc117004305"/>
      <w:r>
        <w:lastRenderedPageBreak/>
        <w:t>2.</w:t>
      </w:r>
      <w:r w:rsidR="003E159B">
        <w:t>2</w:t>
      </w:r>
      <w:r>
        <w:t xml:space="preserve"> </w:t>
      </w:r>
      <w:r w:rsidRPr="000938F9">
        <w:t>Duration of Treatment Orders</w:t>
      </w:r>
      <w:bookmarkEnd w:id="6"/>
    </w:p>
    <w:p w14:paraId="1E3649C9" w14:textId="55DB295D" w:rsidR="000D360D" w:rsidRDefault="000938F9" w:rsidP="000D360D">
      <w:pPr>
        <w:pStyle w:val="MHTbody"/>
      </w:pPr>
      <w:r w:rsidRPr="000938F9">
        <w:t>When the Tribunal makes an Order, the Tribunal must also set the duration of the Order.  Inpatient Treatment Orders for adults can have a maximum duration of six months (26 weeks) and Community Treatment Orders for adults can have a duration of up to 12 months (52 weeks).  Inpatient and Community Treatment Orders for children can have a maximum duration of 3 months.</w:t>
      </w:r>
    </w:p>
    <w:p w14:paraId="7D502F6B" w14:textId="66B553FD" w:rsidR="003E159B" w:rsidRDefault="003E159B" w:rsidP="002C4C38">
      <w:pPr>
        <w:pStyle w:val="Heading2"/>
        <w:spacing w:after="240"/>
      </w:pPr>
      <w:bookmarkStart w:id="7" w:name="_Toc117004306"/>
      <w:r>
        <w:t>2.3 Community Treatment Orders made</w:t>
      </w:r>
      <w:bookmarkEnd w:id="7"/>
    </w:p>
    <w:p w14:paraId="0036590C" w14:textId="2C794129" w:rsidR="000938F9" w:rsidRDefault="000938F9" w:rsidP="000938F9">
      <w:pPr>
        <w:pStyle w:val="Heading3"/>
      </w:pPr>
      <w:r w:rsidRPr="000938F9">
        <w:t>2.</w:t>
      </w:r>
      <w:r w:rsidR="002C4C38">
        <w:t>3</w:t>
      </w:r>
      <w:r w:rsidRPr="000938F9">
        <w:t xml:space="preserve">.1 Duration of Community Treatment Orders </w:t>
      </w:r>
      <w:r>
        <w:t>made</w:t>
      </w:r>
    </w:p>
    <w:p w14:paraId="5451BF77" w14:textId="2BFCF126" w:rsidR="000D360D" w:rsidRDefault="00961BB6" w:rsidP="000D360D">
      <w:pPr>
        <w:pStyle w:val="MHTbody"/>
      </w:pPr>
      <w:r>
        <w:rPr>
          <w:noProof/>
        </w:rPr>
        <w:drawing>
          <wp:inline distT="0" distB="0" distL="0" distR="0" wp14:anchorId="21BC0683" wp14:editId="5811B130">
            <wp:extent cx="4578212" cy="2743200"/>
            <wp:effectExtent l="0" t="0" r="13335" b="0"/>
            <wp:docPr id="34" name="Chart 34">
              <a:extLst xmlns:a="http://schemas.openxmlformats.org/drawingml/2006/main">
                <a:ext uri="{FF2B5EF4-FFF2-40B4-BE49-F238E27FC236}">
                  <a16:creationId xmlns:a16="http://schemas.microsoft.com/office/drawing/2014/main" id="{1C816388-303C-4D2B-A04A-632E0D837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DB45DD" w14:textId="2FE92482" w:rsidR="00CD712B" w:rsidRDefault="00CD712B" w:rsidP="00CD712B">
      <w:pPr>
        <w:pStyle w:val="Heading3"/>
      </w:pPr>
      <w:r w:rsidRPr="000938F9">
        <w:t>2.</w:t>
      </w:r>
      <w:r w:rsidR="002C4C38">
        <w:t>3</w:t>
      </w:r>
      <w:r w:rsidRPr="000938F9">
        <w:t>.</w:t>
      </w:r>
      <w:r>
        <w:t>2</w:t>
      </w:r>
      <w:r w:rsidRPr="000938F9">
        <w:t xml:space="preserve"> </w:t>
      </w:r>
      <w:r>
        <w:t xml:space="preserve">Comparison </w:t>
      </w:r>
      <w:r w:rsidRPr="000938F9">
        <w:t xml:space="preserve">of Community Treatment Orders </w:t>
      </w:r>
      <w:r>
        <w:t>made</w:t>
      </w:r>
    </w:p>
    <w:p w14:paraId="6AF6255D" w14:textId="7C7AE033" w:rsidR="000D360D" w:rsidRDefault="00961BB6" w:rsidP="000D360D">
      <w:pPr>
        <w:pStyle w:val="MHTbody"/>
      </w:pPr>
      <w:r>
        <w:rPr>
          <w:noProof/>
        </w:rPr>
        <w:drawing>
          <wp:inline distT="0" distB="0" distL="0" distR="0" wp14:anchorId="10F7F23A" wp14:editId="39C76EAE">
            <wp:extent cx="4576367" cy="2743200"/>
            <wp:effectExtent l="0" t="0" r="15240" b="0"/>
            <wp:docPr id="35" name="Chart 35">
              <a:extLst xmlns:a="http://schemas.openxmlformats.org/drawingml/2006/main">
                <a:ext uri="{FF2B5EF4-FFF2-40B4-BE49-F238E27FC236}">
                  <a16:creationId xmlns:a16="http://schemas.microsoft.com/office/drawing/2014/main" id="{F26EE810-A62C-4BB0-8DB2-E5A42B326A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6C1919" w14:textId="06B473DA" w:rsidR="00CD712B" w:rsidRDefault="00CD712B">
      <w:pPr>
        <w:rPr>
          <w:rFonts w:ascii="Arial" w:eastAsia="Times" w:hAnsi="Arial"/>
          <w:sz w:val="22"/>
        </w:rPr>
      </w:pPr>
      <w:r>
        <w:br w:type="page"/>
      </w:r>
    </w:p>
    <w:p w14:paraId="7793617E" w14:textId="58162073" w:rsidR="002C4C38" w:rsidRDefault="002C4C38" w:rsidP="002C4C38">
      <w:pPr>
        <w:pStyle w:val="Heading2"/>
        <w:spacing w:after="240"/>
      </w:pPr>
      <w:bookmarkStart w:id="8" w:name="_Toc117004307"/>
      <w:r>
        <w:lastRenderedPageBreak/>
        <w:t>2.4 Inpatient Treatment Orders made</w:t>
      </w:r>
      <w:bookmarkEnd w:id="8"/>
    </w:p>
    <w:p w14:paraId="702BC2C5" w14:textId="0D18A9EC" w:rsidR="00CD712B" w:rsidRDefault="00CD712B" w:rsidP="00CD712B">
      <w:pPr>
        <w:pStyle w:val="Heading3"/>
      </w:pPr>
      <w:r w:rsidRPr="000938F9">
        <w:t>2.</w:t>
      </w:r>
      <w:r w:rsidR="002C4C38">
        <w:t>4</w:t>
      </w:r>
      <w:r w:rsidRPr="000938F9">
        <w:t>.</w:t>
      </w:r>
      <w:r w:rsidR="002C4C38">
        <w:t>1</w:t>
      </w:r>
      <w:r w:rsidRPr="000938F9">
        <w:t xml:space="preserve"> Duration of </w:t>
      </w:r>
      <w:r>
        <w:t xml:space="preserve">Inpatient </w:t>
      </w:r>
      <w:r w:rsidRPr="000938F9">
        <w:t xml:space="preserve">Treatment Orders </w:t>
      </w:r>
      <w:r>
        <w:t>made</w:t>
      </w:r>
    </w:p>
    <w:p w14:paraId="53CD19AF" w14:textId="1F1582ED" w:rsidR="000D360D" w:rsidRDefault="00961BB6" w:rsidP="000D360D">
      <w:pPr>
        <w:pStyle w:val="MHTbody"/>
      </w:pPr>
      <w:r>
        <w:rPr>
          <w:noProof/>
        </w:rPr>
        <w:drawing>
          <wp:inline distT="0" distB="0" distL="0" distR="0" wp14:anchorId="174C90D3" wp14:editId="32EDE6CC">
            <wp:extent cx="4578212" cy="2743200"/>
            <wp:effectExtent l="0" t="0" r="13335" b="0"/>
            <wp:docPr id="36" name="Chart 36">
              <a:extLst xmlns:a="http://schemas.openxmlformats.org/drawingml/2006/main">
                <a:ext uri="{FF2B5EF4-FFF2-40B4-BE49-F238E27FC236}">
                  <a16:creationId xmlns:a16="http://schemas.microsoft.com/office/drawing/2014/main" id="{B33FA8D1-4D08-4643-BD4A-8B7AED0E14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208EE6B" w14:textId="0F36BE1A" w:rsidR="00CD712B" w:rsidRDefault="00CD712B" w:rsidP="000D360D">
      <w:pPr>
        <w:pStyle w:val="MHTbody"/>
      </w:pPr>
    </w:p>
    <w:p w14:paraId="1777DD83" w14:textId="63AA4385" w:rsidR="00CD712B" w:rsidRDefault="00CD712B" w:rsidP="00CD712B">
      <w:pPr>
        <w:pStyle w:val="Heading3"/>
      </w:pPr>
      <w:r w:rsidRPr="000938F9">
        <w:t>2.</w:t>
      </w:r>
      <w:r w:rsidR="002C4C38">
        <w:t>4</w:t>
      </w:r>
      <w:r w:rsidRPr="000938F9">
        <w:t>.</w:t>
      </w:r>
      <w:r w:rsidR="002C4C38">
        <w:t>2</w:t>
      </w:r>
      <w:r w:rsidRPr="000938F9">
        <w:t xml:space="preserve"> </w:t>
      </w:r>
      <w:r>
        <w:t xml:space="preserve">Comparison </w:t>
      </w:r>
      <w:r w:rsidRPr="000938F9">
        <w:t xml:space="preserve">of </w:t>
      </w:r>
      <w:r>
        <w:t xml:space="preserve">Inpatient </w:t>
      </w:r>
      <w:r w:rsidRPr="000938F9">
        <w:t xml:space="preserve">Treatment Orders </w:t>
      </w:r>
      <w:r>
        <w:t>made</w:t>
      </w:r>
    </w:p>
    <w:p w14:paraId="4227AD88" w14:textId="3E68EA6D" w:rsidR="00CD712B" w:rsidRDefault="00961BB6" w:rsidP="000D360D">
      <w:pPr>
        <w:pStyle w:val="MHTbody"/>
      </w:pPr>
      <w:r>
        <w:rPr>
          <w:noProof/>
        </w:rPr>
        <w:drawing>
          <wp:inline distT="0" distB="0" distL="0" distR="0" wp14:anchorId="59F61D21" wp14:editId="6BBBF4ED">
            <wp:extent cx="4576367" cy="2743200"/>
            <wp:effectExtent l="0" t="0" r="15240" b="0"/>
            <wp:docPr id="37" name="Chart 37">
              <a:extLst xmlns:a="http://schemas.openxmlformats.org/drawingml/2006/main">
                <a:ext uri="{FF2B5EF4-FFF2-40B4-BE49-F238E27FC236}">
                  <a16:creationId xmlns:a16="http://schemas.microsoft.com/office/drawing/2014/main" id="{3944CD39-D182-467E-A2A6-9AD994F460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E15FC3" w14:textId="25EB205D" w:rsidR="00E2798B" w:rsidRDefault="00E2798B">
      <w:pPr>
        <w:rPr>
          <w:rFonts w:ascii="Arial" w:eastAsia="Times" w:hAnsi="Arial"/>
          <w:sz w:val="22"/>
        </w:rPr>
      </w:pPr>
      <w:r>
        <w:br w:type="page"/>
      </w:r>
    </w:p>
    <w:p w14:paraId="37DBE0F7" w14:textId="7BDF93B3" w:rsidR="00E2798B" w:rsidRPr="00AB50C1" w:rsidRDefault="00E2798B" w:rsidP="00E2798B">
      <w:pPr>
        <w:pStyle w:val="Heading1"/>
        <w:spacing w:before="0" w:after="320"/>
      </w:pPr>
      <w:bookmarkStart w:id="9" w:name="_Toc117004308"/>
      <w:r>
        <w:lastRenderedPageBreak/>
        <w:t>3. ECT Orders</w:t>
      </w:r>
      <w:bookmarkEnd w:id="9"/>
    </w:p>
    <w:p w14:paraId="394BB465" w14:textId="7217004F" w:rsidR="00EF6A63" w:rsidRDefault="00EF6A63" w:rsidP="00864BA9">
      <w:pPr>
        <w:pStyle w:val="Heading2"/>
        <w:spacing w:after="240"/>
      </w:pPr>
      <w:bookmarkStart w:id="10" w:name="_Toc117004309"/>
      <w:r>
        <w:t xml:space="preserve">3.1 </w:t>
      </w:r>
      <w:r w:rsidRPr="00E2798B">
        <w:t>Elapsed time from receipt of ECT application to hearing</w:t>
      </w:r>
      <w:bookmarkEnd w:id="10"/>
    </w:p>
    <w:p w14:paraId="77F70F6A" w14:textId="77777777" w:rsidR="003E159B" w:rsidRDefault="003E159B" w:rsidP="003E159B">
      <w:pPr>
        <w:pStyle w:val="MHTbody"/>
      </w:pPr>
      <w:r w:rsidRPr="00285A95">
        <w:t>The Tribunal must list and complete the hearing of an application for an ECT Order as soon as practicable and within five business days after receiving the application.  The Tribunal Registry seeks to balance considerations of clinical urgency alongside procedural fairness and allowing people reasonable time to prepare for a hearing.</w:t>
      </w:r>
    </w:p>
    <w:p w14:paraId="6A8AF6B0" w14:textId="2A1A4F96" w:rsidR="0067745E" w:rsidRDefault="00560D94" w:rsidP="00560D94">
      <w:pPr>
        <w:pStyle w:val="Heading3"/>
      </w:pPr>
      <w:r>
        <w:t xml:space="preserve">3.1.1 </w:t>
      </w:r>
      <w:r w:rsidRPr="00E2798B">
        <w:t>Elapsed time from receipt of application to hearing</w:t>
      </w:r>
    </w:p>
    <w:p w14:paraId="516BFED3" w14:textId="096AC441" w:rsidR="00CD712B" w:rsidRDefault="009F5008" w:rsidP="000D360D">
      <w:pPr>
        <w:pStyle w:val="MHTbody"/>
      </w:pPr>
      <w:r w:rsidRPr="009F5008">
        <w:rPr>
          <w:noProof/>
        </w:rPr>
        <w:t xml:space="preserve"> </w:t>
      </w:r>
      <w:r>
        <w:rPr>
          <w:noProof/>
        </w:rPr>
        <w:drawing>
          <wp:inline distT="0" distB="0" distL="0" distR="0" wp14:anchorId="1C7776FB" wp14:editId="2E1C2957">
            <wp:extent cx="4578212" cy="2743200"/>
            <wp:effectExtent l="0" t="0" r="13335" b="0"/>
            <wp:docPr id="3" name="Chart 3">
              <a:extLst xmlns:a="http://schemas.openxmlformats.org/drawingml/2006/main">
                <a:ext uri="{FF2B5EF4-FFF2-40B4-BE49-F238E27FC236}">
                  <a16:creationId xmlns:a16="http://schemas.microsoft.com/office/drawing/2014/main" id="{6A7E7433-E055-48BC-BBEC-A73DDA84C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C9DB32" w14:textId="4E6BE936" w:rsidR="00285A95" w:rsidRPr="00711B0C" w:rsidRDefault="00285A95" w:rsidP="00560D94">
      <w:pPr>
        <w:pStyle w:val="Heading3"/>
      </w:pPr>
      <w:r>
        <w:t>3.</w:t>
      </w:r>
      <w:r w:rsidR="00560D94">
        <w:t>1.</w:t>
      </w:r>
      <w:r w:rsidR="00EF6A63">
        <w:t>2</w:t>
      </w:r>
      <w:r>
        <w:t xml:space="preserve"> </w:t>
      </w:r>
      <w:r w:rsidRPr="00285A95">
        <w:t>Comparison of elapsed time from receipt of application to hearing</w:t>
      </w:r>
    </w:p>
    <w:p w14:paraId="3DC9A08F" w14:textId="159F8898" w:rsidR="00CD712B" w:rsidRDefault="00961BB6" w:rsidP="000D360D">
      <w:pPr>
        <w:pStyle w:val="MHTbody"/>
      </w:pPr>
      <w:r>
        <w:rPr>
          <w:noProof/>
        </w:rPr>
        <w:drawing>
          <wp:inline distT="0" distB="0" distL="0" distR="0" wp14:anchorId="2447F5F4" wp14:editId="12D37D12">
            <wp:extent cx="4579200" cy="2743200"/>
            <wp:effectExtent l="0" t="0" r="12065" b="0"/>
            <wp:docPr id="39" name="Chart 39">
              <a:extLst xmlns:a="http://schemas.openxmlformats.org/drawingml/2006/main">
                <a:ext uri="{FF2B5EF4-FFF2-40B4-BE49-F238E27FC236}">
                  <a16:creationId xmlns:a16="http://schemas.microsoft.com/office/drawing/2014/main" id="{18AE5BDC-598B-45B5-9BC7-9AE57846C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AFF28E9" w14:textId="494B03F0" w:rsidR="00285A95" w:rsidRDefault="00285A95">
      <w:pPr>
        <w:rPr>
          <w:rFonts w:ascii="Arial" w:eastAsia="Times" w:hAnsi="Arial"/>
          <w:sz w:val="22"/>
        </w:rPr>
      </w:pPr>
      <w:r>
        <w:br w:type="page"/>
      </w:r>
    </w:p>
    <w:p w14:paraId="25457CB0" w14:textId="59A62587" w:rsidR="00285A95" w:rsidRDefault="00285A95" w:rsidP="00285A95">
      <w:pPr>
        <w:pStyle w:val="Heading2"/>
        <w:spacing w:after="240"/>
      </w:pPr>
      <w:bookmarkStart w:id="11" w:name="_Toc117004310"/>
      <w:r>
        <w:lastRenderedPageBreak/>
        <w:t>3.</w:t>
      </w:r>
      <w:r w:rsidR="000F068D">
        <w:t>2</w:t>
      </w:r>
      <w:r>
        <w:t xml:space="preserve"> ECT </w:t>
      </w:r>
      <w:r w:rsidR="000F068D">
        <w:t>Orders made and applications refused by the Tribunal</w:t>
      </w:r>
      <w:bookmarkEnd w:id="11"/>
    </w:p>
    <w:p w14:paraId="521E1381" w14:textId="5846311A" w:rsidR="00864BA9" w:rsidRDefault="00864BA9" w:rsidP="00864BA9">
      <w:pPr>
        <w:pStyle w:val="MHTbody"/>
      </w:pPr>
      <w:r w:rsidRPr="00170F95">
        <w:t>The Tribunal heard 166 applications for ECT Orders between July and September 2022.  Of those, 150 (92%) ECT Orders were made and 16 (8%) applications were refused.</w:t>
      </w:r>
    </w:p>
    <w:p w14:paraId="04283F41" w14:textId="111E4A89" w:rsidR="009F5008" w:rsidRPr="009F5008" w:rsidRDefault="009F5008" w:rsidP="009F5008">
      <w:pPr>
        <w:pStyle w:val="Heading3"/>
      </w:pPr>
      <w:r>
        <w:t>3.</w:t>
      </w:r>
      <w:r w:rsidR="000F068D">
        <w:t>2</w:t>
      </w:r>
      <w:r>
        <w:t xml:space="preserve">.1 ECT Orders made </w:t>
      </w:r>
      <w:r w:rsidR="000F068D">
        <w:t>and applications refused</w:t>
      </w:r>
    </w:p>
    <w:p w14:paraId="520670F1" w14:textId="3F659D01" w:rsidR="00285A95" w:rsidRDefault="00E5571D" w:rsidP="000D360D">
      <w:pPr>
        <w:pStyle w:val="MHTbody"/>
      </w:pPr>
      <w:r>
        <w:rPr>
          <w:noProof/>
        </w:rPr>
        <w:drawing>
          <wp:inline distT="0" distB="0" distL="0" distR="0" wp14:anchorId="3844FE30" wp14:editId="6DB09613">
            <wp:extent cx="4578212" cy="2743200"/>
            <wp:effectExtent l="0" t="0" r="13335" b="0"/>
            <wp:docPr id="40" name="Chart 40">
              <a:extLst xmlns:a="http://schemas.openxmlformats.org/drawingml/2006/main">
                <a:ext uri="{FF2B5EF4-FFF2-40B4-BE49-F238E27FC236}">
                  <a16:creationId xmlns:a16="http://schemas.microsoft.com/office/drawing/2014/main" id="{FA73B0D6-E97E-46ED-8993-D07427481F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4A1494" w14:textId="7C214B29" w:rsidR="00285A95" w:rsidRPr="00711B0C" w:rsidRDefault="00285A95" w:rsidP="000F068D">
      <w:pPr>
        <w:pStyle w:val="Heading3"/>
      </w:pPr>
      <w:r>
        <w:t>3.</w:t>
      </w:r>
      <w:r w:rsidR="000F068D">
        <w:t>2.2</w:t>
      </w:r>
      <w:r>
        <w:t xml:space="preserve"> </w:t>
      </w:r>
      <w:r w:rsidRPr="00285A95">
        <w:t xml:space="preserve">Comparison of ECT </w:t>
      </w:r>
      <w:r w:rsidR="002A7D68">
        <w:t>Orders made and applications refused</w:t>
      </w:r>
    </w:p>
    <w:p w14:paraId="5437893D" w14:textId="5A26F152" w:rsidR="00285A95" w:rsidRDefault="00E5571D" w:rsidP="000D360D">
      <w:pPr>
        <w:pStyle w:val="MHTbody"/>
      </w:pPr>
      <w:r>
        <w:rPr>
          <w:noProof/>
        </w:rPr>
        <w:drawing>
          <wp:inline distT="0" distB="0" distL="0" distR="0" wp14:anchorId="2304B979" wp14:editId="2A7A536F">
            <wp:extent cx="4577960" cy="2728865"/>
            <wp:effectExtent l="0" t="0" r="13335" b="14605"/>
            <wp:docPr id="41" name="Chart 41">
              <a:extLst xmlns:a="http://schemas.openxmlformats.org/drawingml/2006/main">
                <a:ext uri="{FF2B5EF4-FFF2-40B4-BE49-F238E27FC236}">
                  <a16:creationId xmlns:a16="http://schemas.microsoft.com/office/drawing/2014/main" id="{DCBE5224-0C0E-40F4-B947-3C3BB62E4C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BDCAFEB" w14:textId="32745F93" w:rsidR="00285A95" w:rsidRDefault="00285A95">
      <w:pPr>
        <w:rPr>
          <w:rFonts w:ascii="Arial" w:eastAsia="Times" w:hAnsi="Arial"/>
          <w:sz w:val="22"/>
        </w:rPr>
      </w:pPr>
      <w:r>
        <w:br w:type="page"/>
      </w:r>
    </w:p>
    <w:p w14:paraId="249F3EEA" w14:textId="60373D9C" w:rsidR="00285A95" w:rsidRDefault="00285A95" w:rsidP="00285A95">
      <w:pPr>
        <w:pStyle w:val="Heading2"/>
        <w:spacing w:after="240"/>
      </w:pPr>
      <w:bookmarkStart w:id="12" w:name="_Toc117004311"/>
      <w:r>
        <w:lastRenderedPageBreak/>
        <w:t>3.</w:t>
      </w:r>
      <w:r w:rsidR="002A7D68">
        <w:t>3</w:t>
      </w:r>
      <w:r>
        <w:t xml:space="preserve"> Duration of ECT Orders</w:t>
      </w:r>
      <w:r w:rsidR="00BB45D2">
        <w:t xml:space="preserve"> made</w:t>
      </w:r>
      <w:bookmarkEnd w:id="12"/>
    </w:p>
    <w:p w14:paraId="6E9FCC5F" w14:textId="6B8328AF" w:rsidR="00285A95" w:rsidRDefault="00285A95" w:rsidP="00285A95">
      <w:pPr>
        <w:pStyle w:val="MHTbody"/>
      </w:pPr>
      <w:r w:rsidRPr="00285A95">
        <w:t>When making an ECT Order, the Tribunal must set the duration of the Order up to a maximum of six months (26 weeks).</w:t>
      </w:r>
    </w:p>
    <w:p w14:paraId="0AA5AAF5" w14:textId="1FBEC273" w:rsidR="00542C01" w:rsidRDefault="00542C01" w:rsidP="00542C01">
      <w:pPr>
        <w:pStyle w:val="Heading3"/>
      </w:pPr>
      <w:r>
        <w:t>3.3.1 Duration of ECT Orders made</w:t>
      </w:r>
    </w:p>
    <w:p w14:paraId="35835C86" w14:textId="697AC904" w:rsidR="00285A95" w:rsidRDefault="00E5571D" w:rsidP="000D360D">
      <w:pPr>
        <w:pStyle w:val="MHTbody"/>
      </w:pPr>
      <w:r>
        <w:rPr>
          <w:noProof/>
        </w:rPr>
        <w:drawing>
          <wp:inline distT="0" distB="0" distL="0" distR="0" wp14:anchorId="267E88B4" wp14:editId="31DF9EF8">
            <wp:extent cx="4578212" cy="2743200"/>
            <wp:effectExtent l="0" t="0" r="13335" b="0"/>
            <wp:docPr id="42" name="Chart 42">
              <a:extLst xmlns:a="http://schemas.openxmlformats.org/drawingml/2006/main">
                <a:ext uri="{FF2B5EF4-FFF2-40B4-BE49-F238E27FC236}">
                  <a16:creationId xmlns:a16="http://schemas.microsoft.com/office/drawing/2014/main" id="{83C30D4C-4482-4FC1-9A48-AE5F39B404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CC93DFB" w14:textId="66DF3BD6" w:rsidR="00285A95" w:rsidRPr="00711B0C" w:rsidRDefault="00285A95" w:rsidP="00542C01">
      <w:pPr>
        <w:pStyle w:val="Heading3"/>
      </w:pPr>
      <w:r>
        <w:t>3.</w:t>
      </w:r>
      <w:r w:rsidR="00542C01">
        <w:t>3.2</w:t>
      </w:r>
      <w:r>
        <w:t xml:space="preserve"> Comparison of ECT Order</w:t>
      </w:r>
      <w:r w:rsidR="00542C01">
        <w:t>s made</w:t>
      </w:r>
    </w:p>
    <w:p w14:paraId="0C06CD19" w14:textId="312BBD8A" w:rsidR="00285A95" w:rsidRDefault="00E5571D" w:rsidP="000D360D">
      <w:pPr>
        <w:pStyle w:val="MHTbody"/>
      </w:pPr>
      <w:r>
        <w:rPr>
          <w:noProof/>
        </w:rPr>
        <w:drawing>
          <wp:inline distT="0" distB="0" distL="0" distR="0" wp14:anchorId="76132667" wp14:editId="6AE25B2B">
            <wp:extent cx="4577960" cy="2728865"/>
            <wp:effectExtent l="0" t="0" r="13335" b="14605"/>
            <wp:docPr id="43" name="Chart 43">
              <a:extLst xmlns:a="http://schemas.openxmlformats.org/drawingml/2006/main">
                <a:ext uri="{FF2B5EF4-FFF2-40B4-BE49-F238E27FC236}">
                  <a16:creationId xmlns:a16="http://schemas.microsoft.com/office/drawing/2014/main" id="{F5B3523C-CE73-4546-A437-594020A934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86D050" w14:textId="5AF27F1A" w:rsidR="00546F7B" w:rsidRDefault="00546F7B" w:rsidP="000D360D">
      <w:pPr>
        <w:pStyle w:val="MHTbody"/>
      </w:pPr>
    </w:p>
    <w:p w14:paraId="2402F3F8" w14:textId="43899EE1" w:rsidR="00546F7B" w:rsidRDefault="00546F7B">
      <w:pPr>
        <w:rPr>
          <w:rFonts w:ascii="Arial" w:eastAsia="Times" w:hAnsi="Arial"/>
          <w:sz w:val="22"/>
        </w:rPr>
      </w:pPr>
      <w:r>
        <w:br w:type="page"/>
      </w:r>
    </w:p>
    <w:p w14:paraId="39F4AE3F" w14:textId="422505CD" w:rsidR="00546F7B" w:rsidRDefault="00546F7B" w:rsidP="00546F7B">
      <w:pPr>
        <w:pStyle w:val="Heading2"/>
        <w:spacing w:after="240"/>
      </w:pPr>
      <w:bookmarkStart w:id="13" w:name="_Toc117004312"/>
      <w:r>
        <w:lastRenderedPageBreak/>
        <w:t>3.</w:t>
      </w:r>
      <w:r w:rsidR="00CD4722">
        <w:t>4</w:t>
      </w:r>
      <w:r>
        <w:t xml:space="preserve"> </w:t>
      </w:r>
      <w:r w:rsidRPr="00546F7B">
        <w:t>Number of treatments authorised by ECT Orders</w:t>
      </w:r>
      <w:bookmarkEnd w:id="13"/>
    </w:p>
    <w:p w14:paraId="11A0F662" w14:textId="736DEBF4" w:rsidR="00546F7B" w:rsidRDefault="00546F7B" w:rsidP="000D360D">
      <w:pPr>
        <w:pStyle w:val="MHTbody"/>
      </w:pPr>
      <w:r w:rsidRPr="00546F7B">
        <w:t>When making an ECT Order, the Tribunal must authorise a maximum number of treatments that can be administered up to a maximum of 12.</w:t>
      </w:r>
    </w:p>
    <w:p w14:paraId="2FF11762" w14:textId="5AE0A5ED" w:rsidR="00BB45D2" w:rsidRDefault="00BB45D2" w:rsidP="00BB45D2">
      <w:pPr>
        <w:pStyle w:val="Heading3"/>
      </w:pPr>
      <w:r>
        <w:t xml:space="preserve">3.4.1 </w:t>
      </w:r>
      <w:r w:rsidRPr="00546F7B">
        <w:t>Number of treatments authorised by ECT Orders</w:t>
      </w:r>
    </w:p>
    <w:p w14:paraId="2788BB63" w14:textId="249A37A1" w:rsidR="00546F7B" w:rsidRDefault="00E5571D" w:rsidP="000D360D">
      <w:pPr>
        <w:pStyle w:val="MHTbody"/>
      </w:pPr>
      <w:r>
        <w:rPr>
          <w:noProof/>
        </w:rPr>
        <w:drawing>
          <wp:inline distT="0" distB="0" distL="0" distR="0" wp14:anchorId="4B54D063" wp14:editId="08D080FA">
            <wp:extent cx="4578212" cy="2743200"/>
            <wp:effectExtent l="0" t="0" r="13335" b="0"/>
            <wp:docPr id="44" name="Chart 44">
              <a:extLst xmlns:a="http://schemas.openxmlformats.org/drawingml/2006/main">
                <a:ext uri="{FF2B5EF4-FFF2-40B4-BE49-F238E27FC236}">
                  <a16:creationId xmlns:a16="http://schemas.microsoft.com/office/drawing/2014/main" id="{F3892685-3A27-446B-B3C4-8682E03C1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5CDBF86" w14:textId="2B2628A6" w:rsidR="00546F7B" w:rsidRDefault="00546F7B" w:rsidP="00BB45D2">
      <w:pPr>
        <w:pStyle w:val="Heading3"/>
      </w:pPr>
      <w:r>
        <w:t>3.</w:t>
      </w:r>
      <w:r w:rsidR="00BB45D2">
        <w:t>4.2</w:t>
      </w:r>
      <w:r>
        <w:t xml:space="preserve"> </w:t>
      </w:r>
      <w:r w:rsidRPr="00546F7B">
        <w:t>Comparison of treatments authorised by ECT Orders</w:t>
      </w:r>
    </w:p>
    <w:p w14:paraId="2CF02EF1" w14:textId="08253275" w:rsidR="00285A95" w:rsidRDefault="00E5571D" w:rsidP="000D360D">
      <w:pPr>
        <w:pStyle w:val="MHTbody"/>
      </w:pPr>
      <w:r>
        <w:rPr>
          <w:noProof/>
        </w:rPr>
        <w:drawing>
          <wp:inline distT="0" distB="0" distL="0" distR="0" wp14:anchorId="160D715F" wp14:editId="41F0B024">
            <wp:extent cx="4577960" cy="2728865"/>
            <wp:effectExtent l="0" t="0" r="13335" b="14605"/>
            <wp:docPr id="45" name="Chart 45">
              <a:extLst xmlns:a="http://schemas.openxmlformats.org/drawingml/2006/main">
                <a:ext uri="{FF2B5EF4-FFF2-40B4-BE49-F238E27FC236}">
                  <a16:creationId xmlns:a16="http://schemas.microsoft.com/office/drawing/2014/main" id="{4E43598F-24B1-4856-889A-C8718A0B1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D4D64AC" w14:textId="77777777" w:rsidR="00285A95" w:rsidRDefault="00285A95" w:rsidP="000D360D">
      <w:pPr>
        <w:pStyle w:val="MHTbody"/>
      </w:pPr>
    </w:p>
    <w:p w14:paraId="7CED6CD0" w14:textId="5E136F43" w:rsidR="00546F7B" w:rsidRDefault="00546F7B">
      <w:pPr>
        <w:rPr>
          <w:rFonts w:ascii="Arial" w:eastAsia="Times" w:hAnsi="Arial"/>
          <w:sz w:val="22"/>
        </w:rPr>
      </w:pPr>
      <w:r>
        <w:br w:type="page"/>
      </w:r>
    </w:p>
    <w:p w14:paraId="7389C7A0" w14:textId="5D15B885" w:rsidR="00546F7B" w:rsidRPr="00AB50C1" w:rsidRDefault="00546F7B" w:rsidP="00546F7B">
      <w:pPr>
        <w:pStyle w:val="Heading1"/>
        <w:spacing w:before="0" w:after="320"/>
      </w:pPr>
      <w:bookmarkStart w:id="14" w:name="_Toc117004313"/>
      <w:bookmarkStart w:id="15" w:name="_Hlk113279268"/>
      <w:r>
        <w:lastRenderedPageBreak/>
        <w:t>4. Participation at hearings</w:t>
      </w:r>
      <w:bookmarkEnd w:id="14"/>
    </w:p>
    <w:bookmarkEnd w:id="15"/>
    <w:p w14:paraId="2AA04365" w14:textId="615090E0" w:rsidR="00285A95" w:rsidRDefault="00546F7B" w:rsidP="000D360D">
      <w:pPr>
        <w:pStyle w:val="MHTbody"/>
      </w:pPr>
      <w:r w:rsidRPr="00546F7B">
        <w:t>The Tribunal is committed to promoting and encouraging the participation of patients and the people who support them in hearings. The Tribunal seeks to maximise the notice period as much as possible to allow people to participate.</w:t>
      </w:r>
    </w:p>
    <w:p w14:paraId="5E84422B" w14:textId="35C89EEC" w:rsidR="00546F7B" w:rsidRDefault="00E5571D" w:rsidP="000D360D">
      <w:pPr>
        <w:pStyle w:val="MHTbody"/>
      </w:pPr>
      <w:r>
        <w:rPr>
          <w:noProof/>
        </w:rPr>
        <w:drawing>
          <wp:inline distT="0" distB="0" distL="0" distR="0" wp14:anchorId="6C85A344" wp14:editId="49A22D32">
            <wp:extent cx="4586241" cy="2760594"/>
            <wp:effectExtent l="0" t="0" r="5080" b="1905"/>
            <wp:docPr id="46" name="Chart 46">
              <a:extLst xmlns:a="http://schemas.openxmlformats.org/drawingml/2006/main">
                <a:ext uri="{FF2B5EF4-FFF2-40B4-BE49-F238E27FC236}">
                  <a16:creationId xmlns:a16="http://schemas.microsoft.com/office/drawing/2014/main" id="{967B646D-9297-40A1-88F7-19AE22A017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87DFE66" w14:textId="44956C57" w:rsidR="00546F7B" w:rsidRDefault="00546F7B" w:rsidP="000D360D">
      <w:pPr>
        <w:pStyle w:val="MHTbody"/>
      </w:pPr>
    </w:p>
    <w:p w14:paraId="336A24EA" w14:textId="79DDAD6A" w:rsidR="00546F7B" w:rsidRDefault="00546F7B">
      <w:pPr>
        <w:rPr>
          <w:rFonts w:ascii="Arial" w:eastAsia="Times" w:hAnsi="Arial"/>
          <w:sz w:val="22"/>
        </w:rPr>
      </w:pPr>
      <w:r>
        <w:br w:type="page"/>
      </w:r>
    </w:p>
    <w:p w14:paraId="19E1F5DA" w14:textId="7E3D774B" w:rsidR="00546F7B" w:rsidRPr="00AB50C1" w:rsidRDefault="00546F7B" w:rsidP="00546F7B">
      <w:pPr>
        <w:pStyle w:val="Heading1"/>
        <w:spacing w:before="0" w:after="320"/>
      </w:pPr>
      <w:bookmarkStart w:id="16" w:name="_Toc117004314"/>
      <w:r>
        <w:lastRenderedPageBreak/>
        <w:t>5. Patient demographics</w:t>
      </w:r>
      <w:bookmarkEnd w:id="16"/>
    </w:p>
    <w:p w14:paraId="4852C334" w14:textId="7A4DDBBF" w:rsidR="00546F7B" w:rsidRDefault="00546F7B" w:rsidP="000D360D">
      <w:pPr>
        <w:pStyle w:val="MHTbody"/>
      </w:pPr>
      <w:r w:rsidRPr="00546F7B">
        <w:t>The following information provides patient demographic information for hearings conducted between July and September 2022. The Tribunal receives patient demographic information from the CMI/ODS system which has limited fields for the recording of gender. When the Tribunal becomes aware a patient’s gender identity is different to what is recorded, we make every effort to ensure that our documentation and communications with them reflect their identity, but we are unable to adjust the demographic records</w:t>
      </w:r>
    </w:p>
    <w:p w14:paraId="0AC3AA07" w14:textId="41B7A180" w:rsidR="00546F7B" w:rsidRDefault="00B73594" w:rsidP="00546F7B">
      <w:pPr>
        <w:pStyle w:val="Heading2"/>
        <w:spacing w:after="240"/>
      </w:pPr>
      <w:bookmarkStart w:id="17" w:name="_Toc117004315"/>
      <w:r>
        <w:t>5</w:t>
      </w:r>
      <w:r w:rsidR="00546F7B">
        <w:t>.</w:t>
      </w:r>
      <w:r>
        <w:t>1</w:t>
      </w:r>
      <w:r w:rsidR="00546F7B">
        <w:t xml:space="preserve"> </w:t>
      </w:r>
      <w:r>
        <w:t>Treatment Order hearings</w:t>
      </w:r>
      <w:r w:rsidR="00757F80">
        <w:t xml:space="preserve"> – by age and gender</w:t>
      </w:r>
      <w:bookmarkEnd w:id="17"/>
    </w:p>
    <w:p w14:paraId="246E167E" w14:textId="581D7342" w:rsidR="00B73594" w:rsidRDefault="00B73594" w:rsidP="00B73594">
      <w:pPr>
        <w:pStyle w:val="Heading3"/>
      </w:pPr>
      <w:r>
        <w:t>5</w:t>
      </w:r>
      <w:r w:rsidRPr="000938F9">
        <w:t>.</w:t>
      </w:r>
      <w:r>
        <w:t>1</w:t>
      </w:r>
      <w:r w:rsidRPr="000938F9">
        <w:t xml:space="preserve">.1 </w:t>
      </w:r>
      <w:r w:rsidRPr="00B73594">
        <w:t>Treatment Order hearings conducted, by age and gender</w:t>
      </w:r>
    </w:p>
    <w:p w14:paraId="61AD89B5" w14:textId="01B0A7C2" w:rsidR="00546F7B" w:rsidRDefault="00E5571D" w:rsidP="000D360D">
      <w:pPr>
        <w:pStyle w:val="MHTbody"/>
      </w:pPr>
      <w:r>
        <w:rPr>
          <w:noProof/>
        </w:rPr>
        <w:drawing>
          <wp:inline distT="0" distB="0" distL="0" distR="0" wp14:anchorId="7120804F" wp14:editId="06E757CF">
            <wp:extent cx="4579200" cy="2743200"/>
            <wp:effectExtent l="0" t="0" r="12065" b="0"/>
            <wp:docPr id="47" name="Chart 47">
              <a:extLst xmlns:a="http://schemas.openxmlformats.org/drawingml/2006/main">
                <a:ext uri="{FF2B5EF4-FFF2-40B4-BE49-F238E27FC236}">
                  <a16:creationId xmlns:a16="http://schemas.microsoft.com/office/drawing/2014/main" id="{843CB393-B241-4CBF-9444-16DEAF281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A0F762" w14:textId="301741D0" w:rsidR="00B73594" w:rsidRDefault="00B73594" w:rsidP="00B73594">
      <w:pPr>
        <w:pStyle w:val="Heading3"/>
      </w:pPr>
      <w:r>
        <w:t>5</w:t>
      </w:r>
      <w:r w:rsidRPr="000938F9">
        <w:t>.</w:t>
      </w:r>
      <w:r>
        <w:t>1</w:t>
      </w:r>
      <w:r w:rsidRPr="000938F9">
        <w:t>.</w:t>
      </w:r>
      <w:r>
        <w:t>2</w:t>
      </w:r>
      <w:r w:rsidRPr="000938F9">
        <w:t xml:space="preserve"> </w:t>
      </w:r>
      <w:r w:rsidRPr="00B73594">
        <w:t>Treatment Orders made and revoked, by age</w:t>
      </w:r>
    </w:p>
    <w:p w14:paraId="3D54EBDD" w14:textId="633E3228" w:rsidR="00546F7B" w:rsidRDefault="00E5571D" w:rsidP="000D360D">
      <w:pPr>
        <w:pStyle w:val="MHTbody"/>
      </w:pPr>
      <w:r>
        <w:rPr>
          <w:noProof/>
        </w:rPr>
        <w:drawing>
          <wp:inline distT="0" distB="0" distL="0" distR="0" wp14:anchorId="64170E82" wp14:editId="6394733B">
            <wp:extent cx="4579200" cy="2743200"/>
            <wp:effectExtent l="0" t="0" r="12065" b="0"/>
            <wp:docPr id="48" name="Chart 48">
              <a:extLst xmlns:a="http://schemas.openxmlformats.org/drawingml/2006/main">
                <a:ext uri="{FF2B5EF4-FFF2-40B4-BE49-F238E27FC236}">
                  <a16:creationId xmlns:a16="http://schemas.microsoft.com/office/drawing/2014/main" id="{3A60D2F6-7807-494C-B748-17A20CA2F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9FA0CBA" w14:textId="016D61B3" w:rsidR="00B73594" w:rsidRDefault="00B73594">
      <w:pPr>
        <w:rPr>
          <w:rFonts w:ascii="Arial" w:eastAsia="Times" w:hAnsi="Arial"/>
          <w:sz w:val="22"/>
        </w:rPr>
      </w:pPr>
      <w:r>
        <w:br w:type="page"/>
      </w:r>
    </w:p>
    <w:p w14:paraId="382B9EAE" w14:textId="41CD2D2E" w:rsidR="00B73594" w:rsidRDefault="00B73594" w:rsidP="00B73594">
      <w:pPr>
        <w:pStyle w:val="Heading3"/>
      </w:pPr>
      <w:r>
        <w:lastRenderedPageBreak/>
        <w:t>5</w:t>
      </w:r>
      <w:r w:rsidRPr="000938F9">
        <w:t>.</w:t>
      </w:r>
      <w:r>
        <w:t>1</w:t>
      </w:r>
      <w:r w:rsidRPr="000938F9">
        <w:t>.</w:t>
      </w:r>
      <w:r>
        <w:t>3</w:t>
      </w:r>
      <w:r w:rsidRPr="000938F9">
        <w:t xml:space="preserve"> </w:t>
      </w:r>
      <w:r w:rsidRPr="00B73594">
        <w:t>Treatment Orders made and revoked, by gender</w:t>
      </w:r>
    </w:p>
    <w:p w14:paraId="5C49C1DA" w14:textId="41CEEDF2" w:rsidR="00546F7B" w:rsidRDefault="00E5571D" w:rsidP="000D360D">
      <w:pPr>
        <w:pStyle w:val="MHTbody"/>
      </w:pPr>
      <w:r>
        <w:rPr>
          <w:noProof/>
        </w:rPr>
        <w:drawing>
          <wp:inline distT="0" distB="0" distL="0" distR="0" wp14:anchorId="3A8B45AA" wp14:editId="0BFC620E">
            <wp:extent cx="4583978" cy="2743200"/>
            <wp:effectExtent l="0" t="0" r="7620" b="0"/>
            <wp:docPr id="49" name="Chart 49">
              <a:extLst xmlns:a="http://schemas.openxmlformats.org/drawingml/2006/main">
                <a:ext uri="{FF2B5EF4-FFF2-40B4-BE49-F238E27FC236}">
                  <a16:creationId xmlns:a16="http://schemas.microsoft.com/office/drawing/2014/main" id="{35C75706-1808-4B53-B0F7-673E72D173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5A4CCB3" w14:textId="77777777" w:rsidR="00B73594" w:rsidRDefault="00B73594" w:rsidP="000D360D">
      <w:pPr>
        <w:pStyle w:val="MHTbody"/>
      </w:pPr>
    </w:p>
    <w:p w14:paraId="526A0110" w14:textId="3C7584BC" w:rsidR="00B73594" w:rsidRDefault="00B73594" w:rsidP="00B73594">
      <w:pPr>
        <w:pStyle w:val="Heading2"/>
        <w:spacing w:after="240"/>
      </w:pPr>
      <w:bookmarkStart w:id="18" w:name="_Toc117004316"/>
      <w:r>
        <w:t>5.2 ECT Order hearings</w:t>
      </w:r>
      <w:r w:rsidR="00757F80">
        <w:t xml:space="preserve"> – by age and gender</w:t>
      </w:r>
      <w:bookmarkEnd w:id="18"/>
    </w:p>
    <w:p w14:paraId="47B79F59" w14:textId="13CBA286" w:rsidR="00B73594" w:rsidRDefault="00B73594" w:rsidP="00B73594">
      <w:pPr>
        <w:pStyle w:val="Heading3"/>
      </w:pPr>
      <w:r>
        <w:t>5</w:t>
      </w:r>
      <w:r w:rsidRPr="000938F9">
        <w:t>.</w:t>
      </w:r>
      <w:r>
        <w:t>2</w:t>
      </w:r>
      <w:r w:rsidRPr="000938F9">
        <w:t xml:space="preserve">.1 </w:t>
      </w:r>
      <w:r>
        <w:t xml:space="preserve">ECT Order </w:t>
      </w:r>
      <w:r w:rsidRPr="00B73594">
        <w:t>hearings conducted, by age and gender</w:t>
      </w:r>
    </w:p>
    <w:p w14:paraId="2B65F4CF" w14:textId="0FE1E453" w:rsidR="00B73594" w:rsidRDefault="00E5571D" w:rsidP="000D360D">
      <w:pPr>
        <w:pStyle w:val="MHTbody"/>
      </w:pPr>
      <w:r>
        <w:rPr>
          <w:noProof/>
        </w:rPr>
        <w:drawing>
          <wp:inline distT="0" distB="0" distL="0" distR="0" wp14:anchorId="6800F514" wp14:editId="07C6F190">
            <wp:extent cx="4579200" cy="2743200"/>
            <wp:effectExtent l="0" t="0" r="12065" b="0"/>
            <wp:docPr id="50" name="Chart 50">
              <a:extLst xmlns:a="http://schemas.openxmlformats.org/drawingml/2006/main">
                <a:ext uri="{FF2B5EF4-FFF2-40B4-BE49-F238E27FC236}">
                  <a16:creationId xmlns:a16="http://schemas.microsoft.com/office/drawing/2014/main" id="{9844DCE9-C90F-46B0-9C9D-C6A9CC4954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B9E57AC" w14:textId="2E4DCEF0" w:rsidR="00B73594" w:rsidRDefault="00B73594">
      <w:pPr>
        <w:rPr>
          <w:rFonts w:ascii="Arial" w:eastAsia="Times" w:hAnsi="Arial"/>
          <w:sz w:val="22"/>
        </w:rPr>
      </w:pPr>
      <w:r>
        <w:br w:type="page"/>
      </w:r>
    </w:p>
    <w:p w14:paraId="2D508292" w14:textId="47FBA3C9" w:rsidR="00B73594" w:rsidRDefault="00B73594" w:rsidP="00B73594">
      <w:pPr>
        <w:pStyle w:val="Heading3"/>
      </w:pPr>
      <w:r>
        <w:lastRenderedPageBreak/>
        <w:t>5</w:t>
      </w:r>
      <w:r w:rsidRPr="000938F9">
        <w:t>.</w:t>
      </w:r>
      <w:r>
        <w:t>2</w:t>
      </w:r>
      <w:r w:rsidRPr="000938F9">
        <w:t>.</w:t>
      </w:r>
      <w:r>
        <w:t>2</w:t>
      </w:r>
      <w:r w:rsidRPr="000938F9">
        <w:t xml:space="preserve"> </w:t>
      </w:r>
      <w:r>
        <w:t>ECT Orders made and refused, by age</w:t>
      </w:r>
    </w:p>
    <w:p w14:paraId="7A0893D7" w14:textId="00FF0752" w:rsidR="00CD712B" w:rsidRDefault="00E5571D" w:rsidP="000D360D">
      <w:pPr>
        <w:pStyle w:val="MHTbody"/>
      </w:pPr>
      <w:r>
        <w:rPr>
          <w:noProof/>
        </w:rPr>
        <w:drawing>
          <wp:inline distT="0" distB="0" distL="0" distR="0" wp14:anchorId="52C87D06" wp14:editId="70713DC6">
            <wp:extent cx="4579200" cy="2743200"/>
            <wp:effectExtent l="0" t="0" r="12065" b="0"/>
            <wp:docPr id="51" name="Chart 51">
              <a:extLst xmlns:a="http://schemas.openxmlformats.org/drawingml/2006/main">
                <a:ext uri="{FF2B5EF4-FFF2-40B4-BE49-F238E27FC236}">
                  <a16:creationId xmlns:a16="http://schemas.microsoft.com/office/drawing/2014/main" id="{9A9CACF7-A2FF-437C-9AA6-0528211386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81A24E5" w14:textId="4E0643AD" w:rsidR="00B73594" w:rsidRDefault="00B73594" w:rsidP="000D360D">
      <w:pPr>
        <w:pStyle w:val="MHTbody"/>
      </w:pPr>
    </w:p>
    <w:p w14:paraId="16BE251C" w14:textId="6305E79B" w:rsidR="00B73594" w:rsidRDefault="00B73594" w:rsidP="00B73594">
      <w:pPr>
        <w:pStyle w:val="Heading3"/>
      </w:pPr>
      <w:r>
        <w:t>5</w:t>
      </w:r>
      <w:r w:rsidRPr="000938F9">
        <w:t>.</w:t>
      </w:r>
      <w:r>
        <w:t>2</w:t>
      </w:r>
      <w:r w:rsidRPr="000938F9">
        <w:t>.</w:t>
      </w:r>
      <w:r>
        <w:t>3</w:t>
      </w:r>
      <w:r w:rsidRPr="000938F9">
        <w:t xml:space="preserve"> </w:t>
      </w:r>
      <w:r>
        <w:t>ECT Orders made and refused, by gender</w:t>
      </w:r>
    </w:p>
    <w:p w14:paraId="615F1F8F" w14:textId="438BC047" w:rsidR="00B73594" w:rsidRDefault="00E5571D" w:rsidP="000D360D">
      <w:pPr>
        <w:pStyle w:val="MHTbody"/>
      </w:pPr>
      <w:r>
        <w:rPr>
          <w:noProof/>
        </w:rPr>
        <w:drawing>
          <wp:inline distT="0" distB="0" distL="0" distR="0" wp14:anchorId="635C2BF2" wp14:editId="620EE00B">
            <wp:extent cx="4579200" cy="2743200"/>
            <wp:effectExtent l="0" t="0" r="12065" b="0"/>
            <wp:docPr id="52" name="Chart 52">
              <a:extLst xmlns:a="http://schemas.openxmlformats.org/drawingml/2006/main">
                <a:ext uri="{FF2B5EF4-FFF2-40B4-BE49-F238E27FC236}">
                  <a16:creationId xmlns:a16="http://schemas.microsoft.com/office/drawing/2014/main" id="{034323A3-5DA4-45BD-8582-CDF2FBF26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32D98CD" w14:textId="087FBF63" w:rsidR="00B73594" w:rsidRDefault="00B73594" w:rsidP="000D360D">
      <w:pPr>
        <w:pStyle w:val="MHTbody"/>
      </w:pPr>
    </w:p>
    <w:p w14:paraId="27DDF788" w14:textId="137C7FD2" w:rsidR="00B73594" w:rsidRDefault="00B73594">
      <w:pPr>
        <w:rPr>
          <w:rFonts w:ascii="Arial" w:eastAsia="Times" w:hAnsi="Arial"/>
          <w:sz w:val="22"/>
        </w:rPr>
      </w:pPr>
      <w:r>
        <w:br w:type="page"/>
      </w:r>
    </w:p>
    <w:p w14:paraId="005F83C6" w14:textId="284BEBCE" w:rsidR="00B73594" w:rsidRPr="00AB50C1" w:rsidRDefault="00B73594" w:rsidP="00B73594">
      <w:pPr>
        <w:pStyle w:val="Heading1"/>
        <w:spacing w:before="0" w:after="320"/>
      </w:pPr>
      <w:bookmarkStart w:id="19" w:name="_Toc117004317"/>
      <w:r>
        <w:lastRenderedPageBreak/>
        <w:t xml:space="preserve">6. </w:t>
      </w:r>
      <w:r w:rsidR="0062241F">
        <w:t>Complaints &amp; f</w:t>
      </w:r>
      <w:r>
        <w:t>eedback</w:t>
      </w:r>
      <w:bookmarkEnd w:id="19"/>
    </w:p>
    <w:p w14:paraId="61315071" w14:textId="3B492197" w:rsidR="00B73594" w:rsidRPr="00304B44" w:rsidRDefault="00B73594" w:rsidP="00B73594">
      <w:pPr>
        <w:pStyle w:val="MHTbody"/>
      </w:pPr>
      <w:r w:rsidRPr="00304B44">
        <w:t xml:space="preserve">During the quarter, the Tribunal received </w:t>
      </w:r>
      <w:r w:rsidR="00AD298F">
        <w:t>six</w:t>
      </w:r>
      <w:r w:rsidRPr="00304B44">
        <w:t xml:space="preserve"> complaints</w:t>
      </w:r>
      <w:r w:rsidR="00A0184E">
        <w:t>^*</w:t>
      </w:r>
      <w:r w:rsidR="000B5CA3">
        <w:t xml:space="preserve"> and </w:t>
      </w:r>
      <w:r w:rsidR="00751891">
        <w:t xml:space="preserve">five </w:t>
      </w:r>
      <w:r w:rsidR="009F2338">
        <w:t>pieces</w:t>
      </w:r>
      <w:r w:rsidR="00BF5BB3">
        <w:t xml:space="preserve"> of feedback</w:t>
      </w:r>
      <w:r w:rsidRPr="00304B44">
        <w:t>. The</w:t>
      </w:r>
      <w:r w:rsidR="000C77FD">
        <w:t>se</w:t>
      </w:r>
      <w:r w:rsidRPr="00304B44">
        <w:t xml:space="preserve"> related to –</w:t>
      </w:r>
    </w:p>
    <w:tbl>
      <w:tblPr>
        <w:tblStyle w:val="TableGrid"/>
        <w:tblW w:w="0" w:type="auto"/>
        <w:tblInd w:w="731" w:type="dxa"/>
        <w:tblLayout w:type="fixed"/>
        <w:tblLook w:val="04A0" w:firstRow="1" w:lastRow="0" w:firstColumn="1" w:lastColumn="0" w:noHBand="0" w:noVBand="1"/>
      </w:tblPr>
      <w:tblGrid>
        <w:gridCol w:w="4677"/>
        <w:gridCol w:w="1418"/>
        <w:gridCol w:w="1276"/>
      </w:tblGrid>
      <w:tr w:rsidR="008444D4" w:rsidRPr="008444D4" w14:paraId="3CC029F7" w14:textId="77777777" w:rsidTr="007C538F">
        <w:tc>
          <w:tcPr>
            <w:tcW w:w="4677" w:type="dxa"/>
            <w:shd w:val="clear" w:color="auto" w:fill="BFBFBF" w:themeFill="background1" w:themeFillShade="BF"/>
          </w:tcPr>
          <w:p w14:paraId="46DBCC06" w14:textId="77777777" w:rsidR="008444D4" w:rsidRPr="008444D4" w:rsidRDefault="008444D4" w:rsidP="008444D4">
            <w:pPr>
              <w:pStyle w:val="MHTbody"/>
              <w:spacing w:after="0"/>
              <w:rPr>
                <w:color w:val="FFFFFF" w:themeColor="background1"/>
              </w:rPr>
            </w:pPr>
          </w:p>
        </w:tc>
        <w:tc>
          <w:tcPr>
            <w:tcW w:w="1418" w:type="dxa"/>
            <w:shd w:val="clear" w:color="auto" w:fill="BFBFBF" w:themeFill="background1" w:themeFillShade="BF"/>
          </w:tcPr>
          <w:p w14:paraId="792EEC5A" w14:textId="77777777" w:rsidR="008444D4" w:rsidRPr="008444D4" w:rsidRDefault="008444D4" w:rsidP="00864C49">
            <w:pPr>
              <w:pStyle w:val="MHTbody"/>
              <w:spacing w:after="0"/>
              <w:jc w:val="center"/>
              <w:rPr>
                <w:color w:val="FFFFFF" w:themeColor="background1"/>
              </w:rPr>
            </w:pPr>
            <w:r w:rsidRPr="008444D4">
              <w:rPr>
                <w:color w:val="FFFFFF" w:themeColor="background1"/>
              </w:rPr>
              <w:t>Complaints</w:t>
            </w:r>
          </w:p>
        </w:tc>
        <w:tc>
          <w:tcPr>
            <w:tcW w:w="1276" w:type="dxa"/>
            <w:shd w:val="clear" w:color="auto" w:fill="BFBFBF" w:themeFill="background1" w:themeFillShade="BF"/>
          </w:tcPr>
          <w:p w14:paraId="182E214C" w14:textId="77777777" w:rsidR="008444D4" w:rsidRPr="008444D4" w:rsidRDefault="008444D4" w:rsidP="00864C49">
            <w:pPr>
              <w:pStyle w:val="MHTbody"/>
              <w:spacing w:after="0"/>
              <w:jc w:val="center"/>
              <w:rPr>
                <w:color w:val="FFFFFF" w:themeColor="background1"/>
              </w:rPr>
            </w:pPr>
            <w:r w:rsidRPr="008444D4">
              <w:rPr>
                <w:color w:val="FFFFFF" w:themeColor="background1"/>
              </w:rPr>
              <w:t>Feedback</w:t>
            </w:r>
          </w:p>
        </w:tc>
      </w:tr>
      <w:tr w:rsidR="008444D4" w:rsidRPr="008444D4" w14:paraId="2E6F3668" w14:textId="77777777" w:rsidTr="00646280">
        <w:tc>
          <w:tcPr>
            <w:tcW w:w="4677" w:type="dxa"/>
          </w:tcPr>
          <w:p w14:paraId="3316BBE7" w14:textId="77777777" w:rsidR="008444D4" w:rsidRPr="008444D4" w:rsidRDefault="008444D4" w:rsidP="008444D4">
            <w:pPr>
              <w:pStyle w:val="MHTbody"/>
              <w:spacing w:after="0"/>
            </w:pPr>
            <w:r w:rsidRPr="008444D4">
              <w:t>Clarification of procedures</w:t>
            </w:r>
          </w:p>
        </w:tc>
        <w:tc>
          <w:tcPr>
            <w:tcW w:w="1418" w:type="dxa"/>
          </w:tcPr>
          <w:p w14:paraId="0A335839" w14:textId="2B42CB3F" w:rsidR="008444D4" w:rsidRPr="008444D4" w:rsidRDefault="009E4495" w:rsidP="00864C49">
            <w:pPr>
              <w:pStyle w:val="MHTbody"/>
              <w:spacing w:after="0"/>
              <w:jc w:val="center"/>
            </w:pPr>
            <w:r>
              <w:t>1</w:t>
            </w:r>
          </w:p>
        </w:tc>
        <w:tc>
          <w:tcPr>
            <w:tcW w:w="1276" w:type="dxa"/>
          </w:tcPr>
          <w:p w14:paraId="6ECC4B3C" w14:textId="79B67211" w:rsidR="008444D4" w:rsidRPr="008444D4" w:rsidRDefault="008A5923" w:rsidP="00864C49">
            <w:pPr>
              <w:pStyle w:val="MHTbody"/>
              <w:spacing w:after="0"/>
              <w:jc w:val="center"/>
            </w:pPr>
            <w:r>
              <w:t>3</w:t>
            </w:r>
          </w:p>
        </w:tc>
      </w:tr>
      <w:tr w:rsidR="008444D4" w:rsidRPr="008444D4" w14:paraId="26B8232C" w14:textId="77777777" w:rsidTr="00646280">
        <w:tc>
          <w:tcPr>
            <w:tcW w:w="4677" w:type="dxa"/>
          </w:tcPr>
          <w:p w14:paraId="7B870620" w14:textId="77777777" w:rsidR="008444D4" w:rsidRPr="008444D4" w:rsidRDefault="008444D4" w:rsidP="008444D4">
            <w:pPr>
              <w:pStyle w:val="MHTbody"/>
              <w:spacing w:after="0"/>
            </w:pPr>
            <w:r w:rsidRPr="008444D4">
              <w:t>Conduct of hearings</w:t>
            </w:r>
          </w:p>
        </w:tc>
        <w:tc>
          <w:tcPr>
            <w:tcW w:w="1418" w:type="dxa"/>
          </w:tcPr>
          <w:p w14:paraId="0602EB5F" w14:textId="12021CD5" w:rsidR="008444D4" w:rsidRPr="008444D4" w:rsidRDefault="008F20FC" w:rsidP="00864C49">
            <w:pPr>
              <w:pStyle w:val="MHTbody"/>
              <w:spacing w:after="0"/>
              <w:jc w:val="center"/>
            </w:pPr>
            <w:r>
              <w:t>4</w:t>
            </w:r>
          </w:p>
        </w:tc>
        <w:tc>
          <w:tcPr>
            <w:tcW w:w="1276" w:type="dxa"/>
          </w:tcPr>
          <w:p w14:paraId="390C44CC" w14:textId="7618C874" w:rsidR="008444D4" w:rsidRPr="008444D4" w:rsidRDefault="008F20FC" w:rsidP="00864C49">
            <w:pPr>
              <w:pStyle w:val="MHTbody"/>
              <w:spacing w:after="0"/>
              <w:jc w:val="center"/>
            </w:pPr>
            <w:r>
              <w:t>1</w:t>
            </w:r>
          </w:p>
        </w:tc>
      </w:tr>
      <w:tr w:rsidR="008444D4" w:rsidRPr="008444D4" w14:paraId="2E65616B" w14:textId="77777777" w:rsidTr="00646280">
        <w:tc>
          <w:tcPr>
            <w:tcW w:w="4677" w:type="dxa"/>
          </w:tcPr>
          <w:p w14:paraId="012A1964" w14:textId="77777777" w:rsidR="008444D4" w:rsidRPr="008444D4" w:rsidRDefault="008444D4" w:rsidP="008444D4">
            <w:pPr>
              <w:pStyle w:val="MHTbody"/>
              <w:spacing w:after="0"/>
            </w:pPr>
            <w:r w:rsidRPr="008444D4">
              <w:t>Procedural fairness</w:t>
            </w:r>
          </w:p>
        </w:tc>
        <w:tc>
          <w:tcPr>
            <w:tcW w:w="1418" w:type="dxa"/>
          </w:tcPr>
          <w:p w14:paraId="471CD2F7" w14:textId="5C7764AC" w:rsidR="008444D4" w:rsidRPr="008444D4" w:rsidRDefault="008F20FC" w:rsidP="00864C49">
            <w:pPr>
              <w:pStyle w:val="MHTbody"/>
              <w:spacing w:after="0"/>
              <w:jc w:val="center"/>
            </w:pPr>
            <w:r>
              <w:t>1</w:t>
            </w:r>
          </w:p>
        </w:tc>
        <w:tc>
          <w:tcPr>
            <w:tcW w:w="1276" w:type="dxa"/>
          </w:tcPr>
          <w:p w14:paraId="37D62C11" w14:textId="6B5E0C13" w:rsidR="008444D4" w:rsidRPr="008444D4" w:rsidRDefault="008F20FC" w:rsidP="00864C49">
            <w:pPr>
              <w:pStyle w:val="MHTbody"/>
              <w:spacing w:after="0"/>
              <w:jc w:val="center"/>
            </w:pPr>
            <w:r>
              <w:t>-</w:t>
            </w:r>
          </w:p>
        </w:tc>
      </w:tr>
      <w:tr w:rsidR="008444D4" w:rsidRPr="008444D4" w14:paraId="39024C04" w14:textId="77777777" w:rsidTr="00646280">
        <w:tc>
          <w:tcPr>
            <w:tcW w:w="4677" w:type="dxa"/>
          </w:tcPr>
          <w:p w14:paraId="0257062A" w14:textId="77777777" w:rsidR="008444D4" w:rsidRPr="008444D4" w:rsidRDefault="008444D4" w:rsidP="008444D4">
            <w:pPr>
              <w:pStyle w:val="MHTbody"/>
              <w:spacing w:after="0"/>
            </w:pPr>
            <w:r w:rsidRPr="008444D4">
              <w:t>Technical or administrative difficulty or error</w:t>
            </w:r>
          </w:p>
        </w:tc>
        <w:tc>
          <w:tcPr>
            <w:tcW w:w="1418" w:type="dxa"/>
          </w:tcPr>
          <w:p w14:paraId="5F9426E3" w14:textId="51A0B622" w:rsidR="008444D4" w:rsidRPr="008444D4" w:rsidRDefault="00AD298F" w:rsidP="00864C49">
            <w:pPr>
              <w:pStyle w:val="MHTbody"/>
              <w:spacing w:after="0"/>
              <w:jc w:val="center"/>
            </w:pPr>
            <w:r>
              <w:t>1</w:t>
            </w:r>
          </w:p>
        </w:tc>
        <w:tc>
          <w:tcPr>
            <w:tcW w:w="1276" w:type="dxa"/>
          </w:tcPr>
          <w:p w14:paraId="51A4C40F" w14:textId="6B10713E" w:rsidR="008444D4" w:rsidRPr="008444D4" w:rsidRDefault="00621127" w:rsidP="00864C49">
            <w:pPr>
              <w:pStyle w:val="MHTbody"/>
              <w:spacing w:after="0"/>
              <w:jc w:val="center"/>
            </w:pPr>
            <w:r>
              <w:t>-</w:t>
            </w:r>
          </w:p>
        </w:tc>
      </w:tr>
      <w:tr w:rsidR="008444D4" w:rsidRPr="008444D4" w14:paraId="65DFE0D6" w14:textId="77777777" w:rsidTr="00646280">
        <w:tc>
          <w:tcPr>
            <w:tcW w:w="4677" w:type="dxa"/>
          </w:tcPr>
          <w:p w14:paraId="282B03C1" w14:textId="77777777" w:rsidR="008444D4" w:rsidRPr="008444D4" w:rsidRDefault="008444D4" w:rsidP="008444D4">
            <w:pPr>
              <w:pStyle w:val="MHTbody"/>
              <w:spacing w:after="0"/>
            </w:pPr>
            <w:r w:rsidRPr="008444D4">
              <w:t>Customer service</w:t>
            </w:r>
          </w:p>
        </w:tc>
        <w:tc>
          <w:tcPr>
            <w:tcW w:w="1418" w:type="dxa"/>
          </w:tcPr>
          <w:p w14:paraId="153BD5D6" w14:textId="68A0E111" w:rsidR="008444D4" w:rsidRPr="008444D4" w:rsidRDefault="00EF35F0" w:rsidP="00864C49">
            <w:pPr>
              <w:pStyle w:val="MHTbody"/>
              <w:spacing w:after="0"/>
              <w:jc w:val="center"/>
            </w:pPr>
            <w:r>
              <w:t>-</w:t>
            </w:r>
          </w:p>
        </w:tc>
        <w:tc>
          <w:tcPr>
            <w:tcW w:w="1276" w:type="dxa"/>
          </w:tcPr>
          <w:p w14:paraId="33873A99" w14:textId="74431A82" w:rsidR="008444D4" w:rsidRPr="008444D4" w:rsidRDefault="007B6923" w:rsidP="00864C49">
            <w:pPr>
              <w:pStyle w:val="MHTbody"/>
              <w:spacing w:after="0"/>
              <w:jc w:val="center"/>
            </w:pPr>
            <w:r>
              <w:t>1</w:t>
            </w:r>
          </w:p>
        </w:tc>
      </w:tr>
    </w:tbl>
    <w:p w14:paraId="4408959E" w14:textId="77777777" w:rsidR="00F94EEA" w:rsidRPr="005E2E66" w:rsidRDefault="00F94EEA" w:rsidP="00F5256F">
      <w:pPr>
        <w:spacing w:before="240" w:line="276" w:lineRule="auto"/>
        <w:rPr>
          <w:rFonts w:ascii="Arial" w:hAnsi="Arial" w:cs="Arial"/>
          <w:sz w:val="18"/>
          <w:szCs w:val="18"/>
        </w:rPr>
      </w:pPr>
      <w:r w:rsidRPr="005E2E66">
        <w:rPr>
          <w:rFonts w:ascii="Arial" w:hAnsi="Arial" w:cs="Arial"/>
          <w:sz w:val="18"/>
          <w:szCs w:val="18"/>
        </w:rPr>
        <w:t xml:space="preserve">^ Where multiple contacts are received about one hearing or issue these are counted once. Where a complaint is later withdrawn it is not counted. </w:t>
      </w:r>
    </w:p>
    <w:p w14:paraId="1860AF6F" w14:textId="34C0C9D3" w:rsidR="00F94EEA" w:rsidRPr="005E2E66" w:rsidRDefault="00F94EEA" w:rsidP="00F5256F">
      <w:pPr>
        <w:spacing w:line="276" w:lineRule="auto"/>
        <w:rPr>
          <w:rFonts w:ascii="Arial" w:hAnsi="Arial" w:cs="Arial"/>
          <w:sz w:val="18"/>
          <w:szCs w:val="18"/>
        </w:rPr>
      </w:pPr>
      <w:r w:rsidRPr="005E2E66">
        <w:rPr>
          <w:rFonts w:ascii="Arial" w:hAnsi="Arial" w:cs="Arial"/>
          <w:sz w:val="18"/>
          <w:szCs w:val="18"/>
        </w:rPr>
        <w:t xml:space="preserve">*The number of complaints and feedback </w:t>
      </w:r>
      <w:r w:rsidR="00903CD4">
        <w:rPr>
          <w:rFonts w:ascii="Arial" w:hAnsi="Arial" w:cs="Arial"/>
          <w:sz w:val="18"/>
          <w:szCs w:val="18"/>
        </w:rPr>
        <w:t>may</w:t>
      </w:r>
      <w:r w:rsidRPr="005E2E66">
        <w:rPr>
          <w:rFonts w:ascii="Arial" w:hAnsi="Arial" w:cs="Arial"/>
          <w:sz w:val="18"/>
          <w:szCs w:val="18"/>
        </w:rPr>
        <w:t xml:space="preserve"> not match the count of complaint or feedback types as each contact can raise multiple issues concerns.  </w:t>
      </w:r>
    </w:p>
    <w:p w14:paraId="68C2A05D" w14:textId="77777777" w:rsidR="00F94EEA" w:rsidRPr="000C77FD" w:rsidRDefault="00F94EEA" w:rsidP="008444D4">
      <w:pPr>
        <w:pStyle w:val="MHTbody"/>
        <w:spacing w:after="0"/>
        <w:rPr>
          <w:sz w:val="20"/>
        </w:rPr>
      </w:pPr>
    </w:p>
    <w:p w14:paraId="2A405091" w14:textId="2D96B6BC" w:rsidR="00B73594" w:rsidRDefault="00555D85" w:rsidP="00B73594">
      <w:pPr>
        <w:pStyle w:val="MHTbody"/>
      </w:pPr>
      <w:r>
        <w:t>All</w:t>
      </w:r>
      <w:r w:rsidR="00B73594">
        <w:t xml:space="preserve"> of </w:t>
      </w:r>
      <w:r>
        <w:t>the</w:t>
      </w:r>
      <w:r w:rsidR="00B73594" w:rsidRPr="00304B44">
        <w:t xml:space="preserve"> complaints have been responded to in accordance with the Tribunal’s </w:t>
      </w:r>
      <w:hyperlink r:id="rId41" w:history="1">
        <w:r w:rsidR="0003724F" w:rsidRPr="00C2303C">
          <w:rPr>
            <w:rStyle w:val="Hyperlink"/>
          </w:rPr>
          <w:t>Complaint</w:t>
        </w:r>
        <w:r w:rsidR="00C2303C" w:rsidRPr="00C2303C">
          <w:rPr>
            <w:rStyle w:val="Hyperlink"/>
          </w:rPr>
          <w:t xml:space="preserve">s and </w:t>
        </w:r>
        <w:r w:rsidR="00B73594" w:rsidRPr="00C2303C">
          <w:rPr>
            <w:rStyle w:val="Hyperlink"/>
          </w:rPr>
          <w:t xml:space="preserve">feedback </w:t>
        </w:r>
        <w:r w:rsidR="00C2303C" w:rsidRPr="00C2303C">
          <w:rPr>
            <w:rStyle w:val="Hyperlink"/>
          </w:rPr>
          <w:t>policy</w:t>
        </w:r>
      </w:hyperlink>
      <w:r w:rsidR="00B73594">
        <w:t xml:space="preserve"> </w:t>
      </w:r>
      <w:r w:rsidR="00B73594" w:rsidRPr="00304B44">
        <w:t xml:space="preserve">which is available on </w:t>
      </w:r>
      <w:r w:rsidR="0014633F">
        <w:t>our</w:t>
      </w:r>
      <w:r w:rsidR="00B73594" w:rsidRPr="00304B44">
        <w:t xml:space="preserve"> website.</w:t>
      </w:r>
    </w:p>
    <w:p w14:paraId="51AB6A4C" w14:textId="77777777" w:rsidR="00B73594" w:rsidRDefault="00B73594" w:rsidP="000D360D">
      <w:pPr>
        <w:pStyle w:val="MHTbody"/>
      </w:pPr>
    </w:p>
    <w:sectPr w:rsidR="00B73594" w:rsidSect="003471FC">
      <w:headerReference w:type="even" r:id="rId42"/>
      <w:headerReference w:type="default" r:id="rId43"/>
      <w:footerReference w:type="even" r:id="rId44"/>
      <w:footerReference w:type="default" r:id="rId45"/>
      <w:footerReference w:type="first" r:id="rId4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089A" w14:textId="77777777" w:rsidR="00CB4C8A" w:rsidRDefault="00CB4C8A">
      <w:r>
        <w:separator/>
      </w:r>
    </w:p>
  </w:endnote>
  <w:endnote w:type="continuationSeparator" w:id="0">
    <w:p w14:paraId="7F3420F3" w14:textId="77777777" w:rsidR="00CB4C8A" w:rsidRDefault="00CB4C8A">
      <w:r>
        <w:continuationSeparator/>
      </w:r>
    </w:p>
  </w:endnote>
  <w:endnote w:type="continuationNotice" w:id="1">
    <w:p w14:paraId="0B6D8F9B" w14:textId="77777777" w:rsidR="00CB4C8A" w:rsidRDefault="00CB4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FDC2" w14:textId="6780F31A"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tab/>
    </w:r>
    <w:r w:rsidR="00B73594">
      <w:t>Quarterly Activity Report – 1 July to 30 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17DA" w14:textId="06CDB44C" w:rsidR="00977C63" w:rsidRPr="0031753A" w:rsidRDefault="003471FC" w:rsidP="00E969B1">
    <w:pPr>
      <w:pStyle w:val="DHHSfooter"/>
    </w:pPr>
    <w:r>
      <w:t>Quarterly Activity Report – 1 July to 30 September 2022</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E943"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F831" w14:textId="77777777" w:rsidR="00CB4C8A" w:rsidRDefault="00CB4C8A">
      <w:r>
        <w:separator/>
      </w:r>
    </w:p>
  </w:footnote>
  <w:footnote w:type="continuationSeparator" w:id="0">
    <w:p w14:paraId="32329B57" w14:textId="77777777" w:rsidR="00CB4C8A" w:rsidRDefault="00CB4C8A">
      <w:r>
        <w:continuationSeparator/>
      </w:r>
    </w:p>
  </w:footnote>
  <w:footnote w:type="continuationNotice" w:id="1">
    <w:p w14:paraId="34A76501" w14:textId="77777777" w:rsidR="00CB4C8A" w:rsidRDefault="00CB4C8A"/>
  </w:footnote>
  <w:footnote w:id="2">
    <w:p w14:paraId="337CAB30" w14:textId="7B4D5F0F" w:rsidR="003471FC" w:rsidRDefault="003471FC">
      <w:pPr>
        <w:pStyle w:val="FootnoteText"/>
      </w:pPr>
      <w:r>
        <w:rPr>
          <w:rStyle w:val="FootnoteReference"/>
        </w:rPr>
        <w:footnoteRef/>
      </w:r>
      <w:r>
        <w:t xml:space="preserve"> </w:t>
      </w:r>
      <w:r w:rsidRPr="003471FC">
        <w:t>Total of all Tribunal hearings including Treatment Order, ECT and other hearings.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A1F0" w14:textId="77777777" w:rsidR="00977C63" w:rsidRPr="0069374A" w:rsidRDefault="00977C63"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2EED" w14:textId="77777777" w:rsidR="00977C63" w:rsidRDefault="00977C6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D0A4E018"/>
    <w:styleLink w:val="ZZNumbersloweralpha"/>
    <w:lvl w:ilvl="0">
      <w:start w:val="1"/>
      <w:numFmt w:val="lowerLetter"/>
      <w:pStyle w:val="MHTalphanumber"/>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hybridMultilevel"/>
    <w:tmpl w:val="4DAAF9DC"/>
    <w:lvl w:ilvl="0" w:tplc="755A77FE">
      <w:start w:val="1"/>
      <w:numFmt w:val="decimal"/>
      <w:lvlText w:val="%1."/>
      <w:lvlJc w:val="left"/>
      <w:pPr>
        <w:tabs>
          <w:tab w:val="num" w:pos="397"/>
        </w:tabs>
        <w:ind w:left="397" w:hanging="397"/>
      </w:pPr>
      <w:rPr>
        <w:rFonts w:hint="default"/>
      </w:rPr>
    </w:lvl>
    <w:lvl w:ilvl="1" w:tplc="C3EA59C8">
      <w:start w:val="1"/>
      <w:numFmt w:val="decimal"/>
      <w:lvlRestart w:val="0"/>
      <w:lvlText w:val="%2."/>
      <w:lvlJc w:val="left"/>
      <w:pPr>
        <w:tabs>
          <w:tab w:val="num" w:pos="794"/>
        </w:tabs>
        <w:ind w:left="794" w:hanging="397"/>
      </w:pPr>
      <w:rPr>
        <w:rFonts w:hint="default"/>
      </w:rPr>
    </w:lvl>
    <w:lvl w:ilvl="2" w:tplc="CE0AF840">
      <w:start w:val="1"/>
      <w:numFmt w:val="lowerLetter"/>
      <w:lvlRestart w:val="0"/>
      <w:lvlText w:val="(%3)"/>
      <w:lvlJc w:val="left"/>
      <w:pPr>
        <w:tabs>
          <w:tab w:val="num" w:pos="397"/>
        </w:tabs>
        <w:ind w:left="397" w:hanging="397"/>
      </w:pPr>
      <w:rPr>
        <w:rFonts w:hint="default"/>
      </w:rPr>
    </w:lvl>
    <w:lvl w:ilvl="3" w:tplc="3E34CD1C">
      <w:start w:val="1"/>
      <w:numFmt w:val="lowerLetter"/>
      <w:lvlRestart w:val="0"/>
      <w:lvlText w:val="(%4)"/>
      <w:lvlJc w:val="left"/>
      <w:pPr>
        <w:tabs>
          <w:tab w:val="num" w:pos="794"/>
        </w:tabs>
        <w:ind w:left="794" w:hanging="397"/>
      </w:pPr>
      <w:rPr>
        <w:rFonts w:hint="default"/>
      </w:rPr>
    </w:lvl>
    <w:lvl w:ilvl="4" w:tplc="6AACB55C">
      <w:start w:val="1"/>
      <w:numFmt w:val="lowerRoman"/>
      <w:lvlRestart w:val="0"/>
      <w:lvlText w:val="(%5)"/>
      <w:lvlJc w:val="left"/>
      <w:pPr>
        <w:tabs>
          <w:tab w:val="num" w:pos="397"/>
        </w:tabs>
        <w:ind w:left="397" w:hanging="397"/>
      </w:pPr>
      <w:rPr>
        <w:rFonts w:hint="default"/>
      </w:rPr>
    </w:lvl>
    <w:lvl w:ilvl="5" w:tplc="079093AC">
      <w:start w:val="1"/>
      <w:numFmt w:val="lowerRoman"/>
      <w:lvlRestart w:val="0"/>
      <w:lvlText w:val="(%6)"/>
      <w:lvlJc w:val="left"/>
      <w:pPr>
        <w:tabs>
          <w:tab w:val="num" w:pos="794"/>
        </w:tabs>
        <w:ind w:left="794" w:hanging="397"/>
      </w:pPr>
      <w:rPr>
        <w:rFonts w:hint="default"/>
      </w:rPr>
    </w:lvl>
    <w:lvl w:ilvl="6" w:tplc="B8E224C4">
      <w:start w:val="1"/>
      <w:numFmt w:val="none"/>
      <w:lvlRestart w:val="0"/>
      <w:lvlText w:val=""/>
      <w:lvlJc w:val="left"/>
      <w:pPr>
        <w:ind w:left="0" w:firstLine="0"/>
      </w:pPr>
      <w:rPr>
        <w:rFonts w:hint="default"/>
      </w:rPr>
    </w:lvl>
    <w:lvl w:ilvl="7" w:tplc="F9BC651E">
      <w:start w:val="1"/>
      <w:numFmt w:val="none"/>
      <w:lvlRestart w:val="0"/>
      <w:lvlText w:val=""/>
      <w:lvlJc w:val="left"/>
      <w:pPr>
        <w:ind w:left="0" w:firstLine="0"/>
      </w:pPr>
      <w:rPr>
        <w:rFonts w:hint="default"/>
      </w:rPr>
    </w:lvl>
    <w:lvl w:ilvl="8" w:tplc="C05E5AE6">
      <w:start w:val="1"/>
      <w:numFmt w:val="none"/>
      <w:lvlRestart w:val="0"/>
      <w:lvlText w:val=""/>
      <w:lvlJc w:val="right"/>
      <w:pPr>
        <w:ind w:left="0" w:firstLine="0"/>
      </w:pPr>
      <w:rPr>
        <w:rFonts w:hint="default"/>
      </w:rPr>
    </w:lvl>
  </w:abstractNum>
  <w:abstractNum w:abstractNumId="2" w15:restartNumberingAfterBreak="0">
    <w:nsid w:val="271168C1"/>
    <w:multiLevelType w:val="hybridMultilevel"/>
    <w:tmpl w:val="E22C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7B96CDA"/>
    <w:multiLevelType w:val="multilevel"/>
    <w:tmpl w:val="A918A88A"/>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08086BF2"/>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D18ECAC0"/>
    <w:styleLink w:val="ZZNumberslowerroman"/>
    <w:lvl w:ilvl="0">
      <w:start w:val="1"/>
      <w:numFmt w:val="lowerRoman"/>
      <w:pStyle w:val="MHTRomannumber"/>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F6BE5CB2"/>
    <w:styleLink w:val="ZZTablebullets"/>
    <w:lvl w:ilvl="0">
      <w:start w:val="1"/>
      <w:numFmt w:val="bullet"/>
      <w:pStyle w:val="MHT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F1AE3C58"/>
    <w:styleLink w:val="ZZBullets"/>
    <w:lvl w:ilvl="0">
      <w:start w:val="1"/>
      <w:numFmt w:val="bullet"/>
      <w:pStyle w:val="MHTlevel1bullet"/>
      <w:lvlText w:val="•"/>
      <w:lvlJc w:val="left"/>
      <w:pPr>
        <w:ind w:left="284" w:hanging="284"/>
      </w:pPr>
      <w:rPr>
        <w:rFonts w:ascii="Calibri" w:hAnsi="Calibri" w:hint="default"/>
      </w:rPr>
    </w:lvl>
    <w:lvl w:ilvl="1">
      <w:start w:val="1"/>
      <w:numFmt w:val="bullet"/>
      <w:lvlRestart w:val="0"/>
      <w:pStyle w:val="MHT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5"/>
  </w:num>
  <w:num w:numId="18">
    <w:abstractNumId w:val="5"/>
  </w:num>
  <w:num w:numId="19">
    <w:abstractNumId w:val="4"/>
  </w:num>
  <w:num w:numId="20">
    <w:abstractNumId w:val="0"/>
  </w:num>
  <w:num w:numId="21">
    <w:abstractNumId w:val="5"/>
  </w:num>
  <w:num w:numId="22">
    <w:abstractNumId w:val="0"/>
  </w:num>
  <w:num w:numId="23">
    <w:abstractNumId w:val="6"/>
  </w:num>
  <w:num w:numId="24">
    <w:abstractNumId w:val="6"/>
  </w:num>
  <w:num w:numId="25">
    <w:abstractNumId w:val="9"/>
  </w:num>
  <w:num w:numId="26">
    <w:abstractNumId w:val="9"/>
  </w:num>
  <w:num w:numId="27">
    <w:abstractNumId w:val="7"/>
  </w:num>
  <w:num w:numId="28">
    <w:abstractNumId w:val="7"/>
  </w:num>
  <w:num w:numId="29">
    <w:abstractNumId w:val="8"/>
  </w:num>
  <w:num w:numId="30">
    <w:abstractNumId w:val="5"/>
  </w:num>
  <w:num w:numId="31">
    <w:abstractNumId w:val="0"/>
  </w:num>
  <w:num w:numId="32">
    <w:abstractNumId w:val="9"/>
  </w:num>
  <w:num w:numId="33">
    <w:abstractNumId w:val="6"/>
  </w:num>
  <w:num w:numId="34">
    <w:abstractNumId w:val="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CF"/>
    <w:rsid w:val="00002990"/>
    <w:rsid w:val="000048AC"/>
    <w:rsid w:val="000124BE"/>
    <w:rsid w:val="00014FC4"/>
    <w:rsid w:val="00020AAB"/>
    <w:rsid w:val="000223A4"/>
    <w:rsid w:val="00022E60"/>
    <w:rsid w:val="00026C19"/>
    <w:rsid w:val="00031263"/>
    <w:rsid w:val="0003724F"/>
    <w:rsid w:val="0004260B"/>
    <w:rsid w:val="0005587D"/>
    <w:rsid w:val="00060E93"/>
    <w:rsid w:val="00064936"/>
    <w:rsid w:val="000734F8"/>
    <w:rsid w:val="000736B8"/>
    <w:rsid w:val="00080D6A"/>
    <w:rsid w:val="000817CB"/>
    <w:rsid w:val="000873EF"/>
    <w:rsid w:val="000938F9"/>
    <w:rsid w:val="000B3792"/>
    <w:rsid w:val="000B5CA3"/>
    <w:rsid w:val="000B6D56"/>
    <w:rsid w:val="000C39B3"/>
    <w:rsid w:val="000C6242"/>
    <w:rsid w:val="000C68DB"/>
    <w:rsid w:val="000C77FD"/>
    <w:rsid w:val="000D2C32"/>
    <w:rsid w:val="000D360D"/>
    <w:rsid w:val="000E54CE"/>
    <w:rsid w:val="000E6F72"/>
    <w:rsid w:val="000F0478"/>
    <w:rsid w:val="000F068D"/>
    <w:rsid w:val="000F0A50"/>
    <w:rsid w:val="000F3341"/>
    <w:rsid w:val="00103D5E"/>
    <w:rsid w:val="00104EA7"/>
    <w:rsid w:val="00105FAD"/>
    <w:rsid w:val="0011155B"/>
    <w:rsid w:val="00111A6A"/>
    <w:rsid w:val="001140DA"/>
    <w:rsid w:val="001157B7"/>
    <w:rsid w:val="00121BF1"/>
    <w:rsid w:val="00122E7A"/>
    <w:rsid w:val="00123053"/>
    <w:rsid w:val="001238A9"/>
    <w:rsid w:val="00127A8B"/>
    <w:rsid w:val="00130581"/>
    <w:rsid w:val="00134BE5"/>
    <w:rsid w:val="001412D1"/>
    <w:rsid w:val="001423E3"/>
    <w:rsid w:val="0014633F"/>
    <w:rsid w:val="001475EA"/>
    <w:rsid w:val="001504F5"/>
    <w:rsid w:val="001517BD"/>
    <w:rsid w:val="00170F95"/>
    <w:rsid w:val="0017248D"/>
    <w:rsid w:val="00173626"/>
    <w:rsid w:val="0017614A"/>
    <w:rsid w:val="0018177B"/>
    <w:rsid w:val="001817CD"/>
    <w:rsid w:val="0018235E"/>
    <w:rsid w:val="0018768C"/>
    <w:rsid w:val="00192BA0"/>
    <w:rsid w:val="00197303"/>
    <w:rsid w:val="001A0A81"/>
    <w:rsid w:val="001A17EA"/>
    <w:rsid w:val="001A1D17"/>
    <w:rsid w:val="001A22AA"/>
    <w:rsid w:val="001A7A18"/>
    <w:rsid w:val="001B1565"/>
    <w:rsid w:val="001B166D"/>
    <w:rsid w:val="001B28B5"/>
    <w:rsid w:val="001B2975"/>
    <w:rsid w:val="001C08A9"/>
    <w:rsid w:val="001C122D"/>
    <w:rsid w:val="001C6207"/>
    <w:rsid w:val="001D2A82"/>
    <w:rsid w:val="001D569B"/>
    <w:rsid w:val="001E0EA3"/>
    <w:rsid w:val="001E2564"/>
    <w:rsid w:val="001E42DC"/>
    <w:rsid w:val="001E4995"/>
    <w:rsid w:val="001E7A42"/>
    <w:rsid w:val="001F09DC"/>
    <w:rsid w:val="001F43E6"/>
    <w:rsid w:val="001F7F8D"/>
    <w:rsid w:val="002022FA"/>
    <w:rsid w:val="00213772"/>
    <w:rsid w:val="00215D68"/>
    <w:rsid w:val="0021743F"/>
    <w:rsid w:val="00220749"/>
    <w:rsid w:val="0022422C"/>
    <w:rsid w:val="00225135"/>
    <w:rsid w:val="002260F1"/>
    <w:rsid w:val="0022724E"/>
    <w:rsid w:val="00230666"/>
    <w:rsid w:val="00231153"/>
    <w:rsid w:val="0023252E"/>
    <w:rsid w:val="0024024F"/>
    <w:rsid w:val="00241C31"/>
    <w:rsid w:val="00256E7C"/>
    <w:rsid w:val="002652AE"/>
    <w:rsid w:val="002679D5"/>
    <w:rsid w:val="002714FD"/>
    <w:rsid w:val="00275F94"/>
    <w:rsid w:val="00281B9C"/>
    <w:rsid w:val="00284C9B"/>
    <w:rsid w:val="00285A95"/>
    <w:rsid w:val="002930DD"/>
    <w:rsid w:val="00293401"/>
    <w:rsid w:val="002A141B"/>
    <w:rsid w:val="002A26B6"/>
    <w:rsid w:val="002A6A4E"/>
    <w:rsid w:val="002A7D68"/>
    <w:rsid w:val="002B5A85"/>
    <w:rsid w:val="002B63A7"/>
    <w:rsid w:val="002C4C38"/>
    <w:rsid w:val="002C5543"/>
    <w:rsid w:val="002D0F7F"/>
    <w:rsid w:val="002D36E5"/>
    <w:rsid w:val="002E0198"/>
    <w:rsid w:val="002E1D7C"/>
    <w:rsid w:val="002E21EC"/>
    <w:rsid w:val="002E2531"/>
    <w:rsid w:val="002F449B"/>
    <w:rsid w:val="002F4D86"/>
    <w:rsid w:val="002F5D69"/>
    <w:rsid w:val="002F7C77"/>
    <w:rsid w:val="00300691"/>
    <w:rsid w:val="00300CB3"/>
    <w:rsid w:val="0030394B"/>
    <w:rsid w:val="00304B44"/>
    <w:rsid w:val="003072C6"/>
    <w:rsid w:val="00310D8E"/>
    <w:rsid w:val="00315B21"/>
    <w:rsid w:val="00315BBD"/>
    <w:rsid w:val="0031753A"/>
    <w:rsid w:val="00320293"/>
    <w:rsid w:val="00320488"/>
    <w:rsid w:val="00322CC2"/>
    <w:rsid w:val="003271DC"/>
    <w:rsid w:val="00334B54"/>
    <w:rsid w:val="0033739E"/>
    <w:rsid w:val="00343733"/>
    <w:rsid w:val="003471FC"/>
    <w:rsid w:val="0035230E"/>
    <w:rsid w:val="00355886"/>
    <w:rsid w:val="00356814"/>
    <w:rsid w:val="0037184F"/>
    <w:rsid w:val="003741AD"/>
    <w:rsid w:val="00375BF9"/>
    <w:rsid w:val="00376B16"/>
    <w:rsid w:val="0038019F"/>
    <w:rsid w:val="00382071"/>
    <w:rsid w:val="00383B29"/>
    <w:rsid w:val="00386947"/>
    <w:rsid w:val="003A2F25"/>
    <w:rsid w:val="003B2807"/>
    <w:rsid w:val="003C00D0"/>
    <w:rsid w:val="003C68F2"/>
    <w:rsid w:val="003D58B8"/>
    <w:rsid w:val="003D5CFB"/>
    <w:rsid w:val="003E159B"/>
    <w:rsid w:val="003E1630"/>
    <w:rsid w:val="003E2636"/>
    <w:rsid w:val="003E2E12"/>
    <w:rsid w:val="003F39CE"/>
    <w:rsid w:val="003F53D3"/>
    <w:rsid w:val="00401108"/>
    <w:rsid w:val="00402927"/>
    <w:rsid w:val="004055C8"/>
    <w:rsid w:val="00407993"/>
    <w:rsid w:val="0041059F"/>
    <w:rsid w:val="00410AFD"/>
    <w:rsid w:val="00411833"/>
    <w:rsid w:val="00411F1D"/>
    <w:rsid w:val="00412F64"/>
    <w:rsid w:val="004173A3"/>
    <w:rsid w:val="00417BEB"/>
    <w:rsid w:val="00417CC6"/>
    <w:rsid w:val="004201B9"/>
    <w:rsid w:val="004324FF"/>
    <w:rsid w:val="00432A55"/>
    <w:rsid w:val="004372B7"/>
    <w:rsid w:val="00441DEF"/>
    <w:rsid w:val="0044260A"/>
    <w:rsid w:val="00444D82"/>
    <w:rsid w:val="004564C6"/>
    <w:rsid w:val="004610CC"/>
    <w:rsid w:val="00465464"/>
    <w:rsid w:val="00465E87"/>
    <w:rsid w:val="0047196B"/>
    <w:rsid w:val="0047786A"/>
    <w:rsid w:val="00477A65"/>
    <w:rsid w:val="00482DB3"/>
    <w:rsid w:val="00495998"/>
    <w:rsid w:val="004A0236"/>
    <w:rsid w:val="004A369A"/>
    <w:rsid w:val="004A3B3E"/>
    <w:rsid w:val="004B554F"/>
    <w:rsid w:val="004B5B39"/>
    <w:rsid w:val="004C0678"/>
    <w:rsid w:val="004C398A"/>
    <w:rsid w:val="004C5777"/>
    <w:rsid w:val="004D0173"/>
    <w:rsid w:val="004D1056"/>
    <w:rsid w:val="004D2B7B"/>
    <w:rsid w:val="004D3577"/>
    <w:rsid w:val="004E1EDE"/>
    <w:rsid w:val="004E21E2"/>
    <w:rsid w:val="004E293F"/>
    <w:rsid w:val="004E380D"/>
    <w:rsid w:val="004E7922"/>
    <w:rsid w:val="004F0DFC"/>
    <w:rsid w:val="004F2D5F"/>
    <w:rsid w:val="004F3441"/>
    <w:rsid w:val="004F3B2D"/>
    <w:rsid w:val="004F41B2"/>
    <w:rsid w:val="004F4AFC"/>
    <w:rsid w:val="004F52A5"/>
    <w:rsid w:val="00500C8C"/>
    <w:rsid w:val="00501375"/>
    <w:rsid w:val="00501D3B"/>
    <w:rsid w:val="005022C9"/>
    <w:rsid w:val="00502B8F"/>
    <w:rsid w:val="00503C32"/>
    <w:rsid w:val="0050779D"/>
    <w:rsid w:val="00511322"/>
    <w:rsid w:val="005139EA"/>
    <w:rsid w:val="005170DD"/>
    <w:rsid w:val="00520BBB"/>
    <w:rsid w:val="0052403F"/>
    <w:rsid w:val="00524310"/>
    <w:rsid w:val="00525456"/>
    <w:rsid w:val="00532236"/>
    <w:rsid w:val="0053251E"/>
    <w:rsid w:val="005338EA"/>
    <w:rsid w:val="00541DFE"/>
    <w:rsid w:val="00542C01"/>
    <w:rsid w:val="00543E6C"/>
    <w:rsid w:val="00544184"/>
    <w:rsid w:val="00546F7B"/>
    <w:rsid w:val="00551789"/>
    <w:rsid w:val="00553F68"/>
    <w:rsid w:val="005552FD"/>
    <w:rsid w:val="00555D85"/>
    <w:rsid w:val="005600E5"/>
    <w:rsid w:val="00560D94"/>
    <w:rsid w:val="00564E8F"/>
    <w:rsid w:val="005728A4"/>
    <w:rsid w:val="005763FC"/>
    <w:rsid w:val="00576EB4"/>
    <w:rsid w:val="00577B30"/>
    <w:rsid w:val="00582768"/>
    <w:rsid w:val="005827D4"/>
    <w:rsid w:val="00583461"/>
    <w:rsid w:val="005856A4"/>
    <w:rsid w:val="00590730"/>
    <w:rsid w:val="00596111"/>
    <w:rsid w:val="005A3051"/>
    <w:rsid w:val="005A53FE"/>
    <w:rsid w:val="005B7D22"/>
    <w:rsid w:val="005C029E"/>
    <w:rsid w:val="005E085D"/>
    <w:rsid w:val="005E2E66"/>
    <w:rsid w:val="005E3FA7"/>
    <w:rsid w:val="005E7963"/>
    <w:rsid w:val="005F218C"/>
    <w:rsid w:val="005F38CE"/>
    <w:rsid w:val="005F4523"/>
    <w:rsid w:val="00601D4D"/>
    <w:rsid w:val="006021B4"/>
    <w:rsid w:val="00605B5B"/>
    <w:rsid w:val="006062D8"/>
    <w:rsid w:val="00606827"/>
    <w:rsid w:val="00607CEB"/>
    <w:rsid w:val="00620262"/>
    <w:rsid w:val="00621127"/>
    <w:rsid w:val="00621B4C"/>
    <w:rsid w:val="0062241F"/>
    <w:rsid w:val="0062293D"/>
    <w:rsid w:val="00625C3B"/>
    <w:rsid w:val="00627C52"/>
    <w:rsid w:val="00630937"/>
    <w:rsid w:val="00644D65"/>
    <w:rsid w:val="00646280"/>
    <w:rsid w:val="006537D2"/>
    <w:rsid w:val="00653B84"/>
    <w:rsid w:val="00653E0D"/>
    <w:rsid w:val="00672D2C"/>
    <w:rsid w:val="00674599"/>
    <w:rsid w:val="0067745E"/>
    <w:rsid w:val="00680828"/>
    <w:rsid w:val="006865C8"/>
    <w:rsid w:val="00686B48"/>
    <w:rsid w:val="00687038"/>
    <w:rsid w:val="0068714E"/>
    <w:rsid w:val="006872F5"/>
    <w:rsid w:val="006929F7"/>
    <w:rsid w:val="0069374A"/>
    <w:rsid w:val="00694AB8"/>
    <w:rsid w:val="00695EF7"/>
    <w:rsid w:val="0069699D"/>
    <w:rsid w:val="006A3CFD"/>
    <w:rsid w:val="006B2C51"/>
    <w:rsid w:val="006B6361"/>
    <w:rsid w:val="006C4C9E"/>
    <w:rsid w:val="006D24CE"/>
    <w:rsid w:val="006D360C"/>
    <w:rsid w:val="006D5AC9"/>
    <w:rsid w:val="006D66ED"/>
    <w:rsid w:val="006E786B"/>
    <w:rsid w:val="006F3E0E"/>
    <w:rsid w:val="007002B1"/>
    <w:rsid w:val="00704EB7"/>
    <w:rsid w:val="00705742"/>
    <w:rsid w:val="007104FE"/>
    <w:rsid w:val="00711B0C"/>
    <w:rsid w:val="007121A2"/>
    <w:rsid w:val="00713981"/>
    <w:rsid w:val="007176D6"/>
    <w:rsid w:val="0072276D"/>
    <w:rsid w:val="00727D54"/>
    <w:rsid w:val="00731EF2"/>
    <w:rsid w:val="007344C5"/>
    <w:rsid w:val="00734959"/>
    <w:rsid w:val="00735137"/>
    <w:rsid w:val="0073520D"/>
    <w:rsid w:val="00740885"/>
    <w:rsid w:val="0074253E"/>
    <w:rsid w:val="00751891"/>
    <w:rsid w:val="00755C95"/>
    <w:rsid w:val="00757F80"/>
    <w:rsid w:val="00770DB5"/>
    <w:rsid w:val="0077165C"/>
    <w:rsid w:val="00775903"/>
    <w:rsid w:val="00780226"/>
    <w:rsid w:val="00781AB4"/>
    <w:rsid w:val="00785504"/>
    <w:rsid w:val="007923B7"/>
    <w:rsid w:val="00792616"/>
    <w:rsid w:val="007926BB"/>
    <w:rsid w:val="0079344C"/>
    <w:rsid w:val="007968AE"/>
    <w:rsid w:val="007A0283"/>
    <w:rsid w:val="007A4A1D"/>
    <w:rsid w:val="007A5209"/>
    <w:rsid w:val="007B1F26"/>
    <w:rsid w:val="007B5690"/>
    <w:rsid w:val="007B6923"/>
    <w:rsid w:val="007B6C8E"/>
    <w:rsid w:val="007C02C7"/>
    <w:rsid w:val="007C21EE"/>
    <w:rsid w:val="007C538F"/>
    <w:rsid w:val="007D0FDF"/>
    <w:rsid w:val="007D3A2E"/>
    <w:rsid w:val="007D6271"/>
    <w:rsid w:val="007D6652"/>
    <w:rsid w:val="007D70EA"/>
    <w:rsid w:val="007E0A1E"/>
    <w:rsid w:val="007E343D"/>
    <w:rsid w:val="007F4383"/>
    <w:rsid w:val="007F5858"/>
    <w:rsid w:val="007F6862"/>
    <w:rsid w:val="00801601"/>
    <w:rsid w:val="0080169A"/>
    <w:rsid w:val="0080282C"/>
    <w:rsid w:val="008036A7"/>
    <w:rsid w:val="00810991"/>
    <w:rsid w:val="00814A0C"/>
    <w:rsid w:val="00814A9B"/>
    <w:rsid w:val="00814F66"/>
    <w:rsid w:val="00817C9E"/>
    <w:rsid w:val="008205AF"/>
    <w:rsid w:val="008225E5"/>
    <w:rsid w:val="00831053"/>
    <w:rsid w:val="008314D2"/>
    <w:rsid w:val="0083254D"/>
    <w:rsid w:val="00835F2E"/>
    <w:rsid w:val="00836249"/>
    <w:rsid w:val="00836F00"/>
    <w:rsid w:val="008444D4"/>
    <w:rsid w:val="0084504C"/>
    <w:rsid w:val="00846192"/>
    <w:rsid w:val="00850806"/>
    <w:rsid w:val="00852E95"/>
    <w:rsid w:val="00853C78"/>
    <w:rsid w:val="00856A1B"/>
    <w:rsid w:val="0085783B"/>
    <w:rsid w:val="008621C3"/>
    <w:rsid w:val="0086383F"/>
    <w:rsid w:val="00864BA9"/>
    <w:rsid w:val="00864C49"/>
    <w:rsid w:val="00865486"/>
    <w:rsid w:val="008669BE"/>
    <w:rsid w:val="00871B95"/>
    <w:rsid w:val="00876275"/>
    <w:rsid w:val="00881857"/>
    <w:rsid w:val="00882B99"/>
    <w:rsid w:val="00886121"/>
    <w:rsid w:val="00893C45"/>
    <w:rsid w:val="008A295B"/>
    <w:rsid w:val="008A2D1F"/>
    <w:rsid w:val="008A2E13"/>
    <w:rsid w:val="008A5923"/>
    <w:rsid w:val="008A5B97"/>
    <w:rsid w:val="008A6604"/>
    <w:rsid w:val="008B1C73"/>
    <w:rsid w:val="008B5482"/>
    <w:rsid w:val="008C11F4"/>
    <w:rsid w:val="008C2BEC"/>
    <w:rsid w:val="008C3885"/>
    <w:rsid w:val="008C532E"/>
    <w:rsid w:val="008C6523"/>
    <w:rsid w:val="008C6D0E"/>
    <w:rsid w:val="008D09D2"/>
    <w:rsid w:val="008D39C5"/>
    <w:rsid w:val="008E1532"/>
    <w:rsid w:val="008E1D89"/>
    <w:rsid w:val="008E3E3E"/>
    <w:rsid w:val="008E657E"/>
    <w:rsid w:val="008E78AC"/>
    <w:rsid w:val="008F20FC"/>
    <w:rsid w:val="008F5F87"/>
    <w:rsid w:val="008F69D0"/>
    <w:rsid w:val="00900A34"/>
    <w:rsid w:val="00903CD4"/>
    <w:rsid w:val="00906132"/>
    <w:rsid w:val="00907073"/>
    <w:rsid w:val="00915FBD"/>
    <w:rsid w:val="009208F5"/>
    <w:rsid w:val="00927D51"/>
    <w:rsid w:val="00931F6F"/>
    <w:rsid w:val="00932272"/>
    <w:rsid w:val="00932862"/>
    <w:rsid w:val="00935D60"/>
    <w:rsid w:val="0093601B"/>
    <w:rsid w:val="009447BB"/>
    <w:rsid w:val="00944C48"/>
    <w:rsid w:val="00946335"/>
    <w:rsid w:val="009513C4"/>
    <w:rsid w:val="00955E55"/>
    <w:rsid w:val="00961BB6"/>
    <w:rsid w:val="00962200"/>
    <w:rsid w:val="00966F54"/>
    <w:rsid w:val="00975E61"/>
    <w:rsid w:val="00976B32"/>
    <w:rsid w:val="00976E31"/>
    <w:rsid w:val="00977C63"/>
    <w:rsid w:val="00980087"/>
    <w:rsid w:val="00980C0B"/>
    <w:rsid w:val="0098524F"/>
    <w:rsid w:val="00987ABE"/>
    <w:rsid w:val="009906C7"/>
    <w:rsid w:val="009963CD"/>
    <w:rsid w:val="009A0CA2"/>
    <w:rsid w:val="009B1686"/>
    <w:rsid w:val="009B266D"/>
    <w:rsid w:val="009B5CBF"/>
    <w:rsid w:val="009C184A"/>
    <w:rsid w:val="009C2CA5"/>
    <w:rsid w:val="009D3E45"/>
    <w:rsid w:val="009D565E"/>
    <w:rsid w:val="009D7110"/>
    <w:rsid w:val="009D75C2"/>
    <w:rsid w:val="009E4495"/>
    <w:rsid w:val="009F2338"/>
    <w:rsid w:val="009F351F"/>
    <w:rsid w:val="009F3F89"/>
    <w:rsid w:val="009F480E"/>
    <w:rsid w:val="009F5008"/>
    <w:rsid w:val="00A0184E"/>
    <w:rsid w:val="00A022A2"/>
    <w:rsid w:val="00A02D15"/>
    <w:rsid w:val="00A11403"/>
    <w:rsid w:val="00A12539"/>
    <w:rsid w:val="00A25E15"/>
    <w:rsid w:val="00A26B0D"/>
    <w:rsid w:val="00A30A6B"/>
    <w:rsid w:val="00A3735A"/>
    <w:rsid w:val="00A42F1B"/>
    <w:rsid w:val="00A44EBE"/>
    <w:rsid w:val="00A546BC"/>
    <w:rsid w:val="00A55989"/>
    <w:rsid w:val="00A5694A"/>
    <w:rsid w:val="00A62D0B"/>
    <w:rsid w:val="00A63DA4"/>
    <w:rsid w:val="00A67FD4"/>
    <w:rsid w:val="00A72249"/>
    <w:rsid w:val="00A73087"/>
    <w:rsid w:val="00A75CD5"/>
    <w:rsid w:val="00A763D5"/>
    <w:rsid w:val="00A77C37"/>
    <w:rsid w:val="00A83DF3"/>
    <w:rsid w:val="00A83F2C"/>
    <w:rsid w:val="00A85915"/>
    <w:rsid w:val="00A86270"/>
    <w:rsid w:val="00A952AB"/>
    <w:rsid w:val="00A95650"/>
    <w:rsid w:val="00A9783D"/>
    <w:rsid w:val="00AA45E6"/>
    <w:rsid w:val="00AA4C67"/>
    <w:rsid w:val="00AA5A37"/>
    <w:rsid w:val="00AB489C"/>
    <w:rsid w:val="00AB50C1"/>
    <w:rsid w:val="00AB6936"/>
    <w:rsid w:val="00AC0C3B"/>
    <w:rsid w:val="00AC2D63"/>
    <w:rsid w:val="00AC5E8A"/>
    <w:rsid w:val="00AD03D8"/>
    <w:rsid w:val="00AD0711"/>
    <w:rsid w:val="00AD298F"/>
    <w:rsid w:val="00AD704E"/>
    <w:rsid w:val="00AE5FE0"/>
    <w:rsid w:val="00AE60B7"/>
    <w:rsid w:val="00AF2AB7"/>
    <w:rsid w:val="00AF2B1C"/>
    <w:rsid w:val="00AF4D3F"/>
    <w:rsid w:val="00B0300B"/>
    <w:rsid w:val="00B05457"/>
    <w:rsid w:val="00B057F5"/>
    <w:rsid w:val="00B128A0"/>
    <w:rsid w:val="00B20240"/>
    <w:rsid w:val="00B215D6"/>
    <w:rsid w:val="00B23281"/>
    <w:rsid w:val="00B23B33"/>
    <w:rsid w:val="00B26CB2"/>
    <w:rsid w:val="00B27571"/>
    <w:rsid w:val="00B33863"/>
    <w:rsid w:val="00B35BA1"/>
    <w:rsid w:val="00B36B4D"/>
    <w:rsid w:val="00B4164B"/>
    <w:rsid w:val="00B457C5"/>
    <w:rsid w:val="00B501E4"/>
    <w:rsid w:val="00B528D4"/>
    <w:rsid w:val="00B52947"/>
    <w:rsid w:val="00B5409A"/>
    <w:rsid w:val="00B55574"/>
    <w:rsid w:val="00B6525D"/>
    <w:rsid w:val="00B65ABA"/>
    <w:rsid w:val="00B67097"/>
    <w:rsid w:val="00B6790F"/>
    <w:rsid w:val="00B705AE"/>
    <w:rsid w:val="00B71B3B"/>
    <w:rsid w:val="00B73594"/>
    <w:rsid w:val="00B7537C"/>
    <w:rsid w:val="00B853DB"/>
    <w:rsid w:val="00B87D61"/>
    <w:rsid w:val="00B93948"/>
    <w:rsid w:val="00B94A4D"/>
    <w:rsid w:val="00BA2F8C"/>
    <w:rsid w:val="00BA4BC7"/>
    <w:rsid w:val="00BA55B7"/>
    <w:rsid w:val="00BA5E47"/>
    <w:rsid w:val="00BA6CE9"/>
    <w:rsid w:val="00BA7D57"/>
    <w:rsid w:val="00BB156E"/>
    <w:rsid w:val="00BB3330"/>
    <w:rsid w:val="00BB45D2"/>
    <w:rsid w:val="00BB47D7"/>
    <w:rsid w:val="00BB4A62"/>
    <w:rsid w:val="00BB56CF"/>
    <w:rsid w:val="00BB751C"/>
    <w:rsid w:val="00BC01C1"/>
    <w:rsid w:val="00BC45A1"/>
    <w:rsid w:val="00BC5A34"/>
    <w:rsid w:val="00BD17F5"/>
    <w:rsid w:val="00BD2F3A"/>
    <w:rsid w:val="00BD6E05"/>
    <w:rsid w:val="00BE54D0"/>
    <w:rsid w:val="00BE7534"/>
    <w:rsid w:val="00BE766D"/>
    <w:rsid w:val="00BF1170"/>
    <w:rsid w:val="00BF1D95"/>
    <w:rsid w:val="00BF47F1"/>
    <w:rsid w:val="00BF5BB3"/>
    <w:rsid w:val="00BF5C1C"/>
    <w:rsid w:val="00BF6B6C"/>
    <w:rsid w:val="00BF7251"/>
    <w:rsid w:val="00BF7F28"/>
    <w:rsid w:val="00C01909"/>
    <w:rsid w:val="00C05787"/>
    <w:rsid w:val="00C11871"/>
    <w:rsid w:val="00C13059"/>
    <w:rsid w:val="00C156D4"/>
    <w:rsid w:val="00C167A3"/>
    <w:rsid w:val="00C2181C"/>
    <w:rsid w:val="00C2303C"/>
    <w:rsid w:val="00C2657D"/>
    <w:rsid w:val="00C26A87"/>
    <w:rsid w:val="00C3486A"/>
    <w:rsid w:val="00C36489"/>
    <w:rsid w:val="00C3745D"/>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50E"/>
    <w:rsid w:val="00C91D81"/>
    <w:rsid w:val="00C92A42"/>
    <w:rsid w:val="00C96A92"/>
    <w:rsid w:val="00CA18F2"/>
    <w:rsid w:val="00CA4871"/>
    <w:rsid w:val="00CA6722"/>
    <w:rsid w:val="00CA6D4E"/>
    <w:rsid w:val="00CA7B4B"/>
    <w:rsid w:val="00CB36A8"/>
    <w:rsid w:val="00CB4C8A"/>
    <w:rsid w:val="00CB4FC7"/>
    <w:rsid w:val="00CB570F"/>
    <w:rsid w:val="00CC139A"/>
    <w:rsid w:val="00CC1E7A"/>
    <w:rsid w:val="00CC4482"/>
    <w:rsid w:val="00CC4F38"/>
    <w:rsid w:val="00CC4F64"/>
    <w:rsid w:val="00CD058C"/>
    <w:rsid w:val="00CD3B98"/>
    <w:rsid w:val="00CD4216"/>
    <w:rsid w:val="00CD4722"/>
    <w:rsid w:val="00CD518C"/>
    <w:rsid w:val="00CD712B"/>
    <w:rsid w:val="00CD733F"/>
    <w:rsid w:val="00CD7C65"/>
    <w:rsid w:val="00CE0942"/>
    <w:rsid w:val="00CE473B"/>
    <w:rsid w:val="00CE68BF"/>
    <w:rsid w:val="00CE7CA5"/>
    <w:rsid w:val="00CF1D81"/>
    <w:rsid w:val="00CF2DC9"/>
    <w:rsid w:val="00CF53DB"/>
    <w:rsid w:val="00CF7A4E"/>
    <w:rsid w:val="00CF7CB6"/>
    <w:rsid w:val="00D05159"/>
    <w:rsid w:val="00D113AF"/>
    <w:rsid w:val="00D25415"/>
    <w:rsid w:val="00D311AB"/>
    <w:rsid w:val="00D32290"/>
    <w:rsid w:val="00D325A8"/>
    <w:rsid w:val="00D330BF"/>
    <w:rsid w:val="00D37D04"/>
    <w:rsid w:val="00D442AD"/>
    <w:rsid w:val="00D5618A"/>
    <w:rsid w:val="00D5784B"/>
    <w:rsid w:val="00D63EFB"/>
    <w:rsid w:val="00D64159"/>
    <w:rsid w:val="00D64CBC"/>
    <w:rsid w:val="00D658AF"/>
    <w:rsid w:val="00D70A79"/>
    <w:rsid w:val="00D7427E"/>
    <w:rsid w:val="00D77BA6"/>
    <w:rsid w:val="00D77CBA"/>
    <w:rsid w:val="00D77EE4"/>
    <w:rsid w:val="00D83DE9"/>
    <w:rsid w:val="00D8450D"/>
    <w:rsid w:val="00D853EC"/>
    <w:rsid w:val="00D95AF9"/>
    <w:rsid w:val="00DA09C9"/>
    <w:rsid w:val="00DA1822"/>
    <w:rsid w:val="00DA59D1"/>
    <w:rsid w:val="00DB224C"/>
    <w:rsid w:val="00DB4C4B"/>
    <w:rsid w:val="00DB5E1F"/>
    <w:rsid w:val="00DC19D8"/>
    <w:rsid w:val="00DC2613"/>
    <w:rsid w:val="00DC2A98"/>
    <w:rsid w:val="00DC4512"/>
    <w:rsid w:val="00DC7C92"/>
    <w:rsid w:val="00DD28B3"/>
    <w:rsid w:val="00DD3691"/>
    <w:rsid w:val="00DD420B"/>
    <w:rsid w:val="00DD4B55"/>
    <w:rsid w:val="00DE1E90"/>
    <w:rsid w:val="00DE24E6"/>
    <w:rsid w:val="00DE5C8A"/>
    <w:rsid w:val="00DF07AD"/>
    <w:rsid w:val="00DF3364"/>
    <w:rsid w:val="00DF3BBB"/>
    <w:rsid w:val="00E05361"/>
    <w:rsid w:val="00E055BB"/>
    <w:rsid w:val="00E11988"/>
    <w:rsid w:val="00E15DA9"/>
    <w:rsid w:val="00E2095D"/>
    <w:rsid w:val="00E22D72"/>
    <w:rsid w:val="00E2798B"/>
    <w:rsid w:val="00E30414"/>
    <w:rsid w:val="00E31DF7"/>
    <w:rsid w:val="00E35EF7"/>
    <w:rsid w:val="00E37600"/>
    <w:rsid w:val="00E40769"/>
    <w:rsid w:val="00E41E4A"/>
    <w:rsid w:val="00E42E8B"/>
    <w:rsid w:val="00E5571D"/>
    <w:rsid w:val="00E60F12"/>
    <w:rsid w:val="00E652FB"/>
    <w:rsid w:val="00E66C20"/>
    <w:rsid w:val="00E71C46"/>
    <w:rsid w:val="00E731B7"/>
    <w:rsid w:val="00E75ED2"/>
    <w:rsid w:val="00E8280C"/>
    <w:rsid w:val="00E83E4C"/>
    <w:rsid w:val="00E91933"/>
    <w:rsid w:val="00E92A81"/>
    <w:rsid w:val="00E940A1"/>
    <w:rsid w:val="00E94A76"/>
    <w:rsid w:val="00E969B1"/>
    <w:rsid w:val="00EB4E2D"/>
    <w:rsid w:val="00EB6552"/>
    <w:rsid w:val="00EC18E6"/>
    <w:rsid w:val="00EC1984"/>
    <w:rsid w:val="00EC19A8"/>
    <w:rsid w:val="00EC234C"/>
    <w:rsid w:val="00EC61F8"/>
    <w:rsid w:val="00EC7C28"/>
    <w:rsid w:val="00ED0A59"/>
    <w:rsid w:val="00ED3529"/>
    <w:rsid w:val="00ED4D17"/>
    <w:rsid w:val="00ED5CE2"/>
    <w:rsid w:val="00EE6CD3"/>
    <w:rsid w:val="00EF20D7"/>
    <w:rsid w:val="00EF3419"/>
    <w:rsid w:val="00EF35F0"/>
    <w:rsid w:val="00EF6A63"/>
    <w:rsid w:val="00EF78AB"/>
    <w:rsid w:val="00F0119C"/>
    <w:rsid w:val="00F02BDB"/>
    <w:rsid w:val="00F0441B"/>
    <w:rsid w:val="00F07623"/>
    <w:rsid w:val="00F07D0B"/>
    <w:rsid w:val="00F12BE3"/>
    <w:rsid w:val="00F14A55"/>
    <w:rsid w:val="00F2073E"/>
    <w:rsid w:val="00F3136B"/>
    <w:rsid w:val="00F314F1"/>
    <w:rsid w:val="00F327EA"/>
    <w:rsid w:val="00F33641"/>
    <w:rsid w:val="00F41C42"/>
    <w:rsid w:val="00F421FC"/>
    <w:rsid w:val="00F42842"/>
    <w:rsid w:val="00F43EE0"/>
    <w:rsid w:val="00F46E40"/>
    <w:rsid w:val="00F4760A"/>
    <w:rsid w:val="00F5256F"/>
    <w:rsid w:val="00F529FE"/>
    <w:rsid w:val="00F52B8E"/>
    <w:rsid w:val="00F53CFD"/>
    <w:rsid w:val="00F54AF5"/>
    <w:rsid w:val="00F557E3"/>
    <w:rsid w:val="00F61E78"/>
    <w:rsid w:val="00F62C45"/>
    <w:rsid w:val="00F635C5"/>
    <w:rsid w:val="00F654FF"/>
    <w:rsid w:val="00F736E3"/>
    <w:rsid w:val="00F75CF4"/>
    <w:rsid w:val="00F767E8"/>
    <w:rsid w:val="00F80D35"/>
    <w:rsid w:val="00F86A3F"/>
    <w:rsid w:val="00F90BFC"/>
    <w:rsid w:val="00F91297"/>
    <w:rsid w:val="00F9133B"/>
    <w:rsid w:val="00F94EEA"/>
    <w:rsid w:val="00F97730"/>
    <w:rsid w:val="00F977A9"/>
    <w:rsid w:val="00FB17DA"/>
    <w:rsid w:val="00FB32A4"/>
    <w:rsid w:val="00FB594D"/>
    <w:rsid w:val="00FC49BB"/>
    <w:rsid w:val="00FD065E"/>
    <w:rsid w:val="00FD541E"/>
    <w:rsid w:val="00FD616B"/>
    <w:rsid w:val="00FE367F"/>
    <w:rsid w:val="00FF29DC"/>
    <w:rsid w:val="03F94EBB"/>
    <w:rsid w:val="1950ECF1"/>
    <w:rsid w:val="258A83AE"/>
    <w:rsid w:val="292F14B0"/>
    <w:rsid w:val="2A3DA806"/>
    <w:rsid w:val="2B78D317"/>
    <w:rsid w:val="2F7FE56B"/>
    <w:rsid w:val="36124E42"/>
    <w:rsid w:val="381905C4"/>
    <w:rsid w:val="3A9B971A"/>
    <w:rsid w:val="4909656C"/>
    <w:rsid w:val="502D679F"/>
    <w:rsid w:val="6741CAB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841AB"/>
  <w15:docId w15:val="{698E9353-27D9-4F93-B033-8947EC7B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MHTbody"/>
    <w:link w:val="Heading1Char"/>
    <w:uiPriority w:val="1"/>
    <w:qFormat/>
    <w:rsid w:val="00D113AF"/>
    <w:pPr>
      <w:keepNext/>
      <w:keepLines/>
      <w:spacing w:before="520" w:after="440" w:line="440" w:lineRule="atLeast"/>
      <w:outlineLvl w:val="0"/>
    </w:pPr>
    <w:rPr>
      <w:rFonts w:ascii="Arial" w:hAnsi="Arial"/>
      <w:bCs/>
      <w:color w:val="006F78"/>
      <w:sz w:val="44"/>
      <w:szCs w:val="44"/>
      <w:lang w:eastAsia="en-US"/>
    </w:rPr>
  </w:style>
  <w:style w:type="paragraph" w:styleId="Heading2">
    <w:name w:val="heading 2"/>
    <w:next w:val="MHTbody"/>
    <w:link w:val="Heading2Char"/>
    <w:uiPriority w:val="1"/>
    <w:qFormat/>
    <w:rsid w:val="00C96A92"/>
    <w:pPr>
      <w:keepNext/>
      <w:keepLines/>
      <w:spacing w:before="240" w:after="360" w:line="320" w:lineRule="atLeast"/>
      <w:outlineLvl w:val="1"/>
    </w:pPr>
    <w:rPr>
      <w:rFonts w:ascii="Arial" w:hAnsi="Arial"/>
      <w:b/>
      <w:color w:val="1A7B47"/>
      <w:sz w:val="28"/>
      <w:szCs w:val="28"/>
      <w:lang w:eastAsia="en-US"/>
    </w:rPr>
  </w:style>
  <w:style w:type="paragraph" w:styleId="Heading3">
    <w:name w:val="heading 3"/>
    <w:next w:val="MHT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MHTbody"/>
    <w:link w:val="Heading4Char"/>
    <w:uiPriority w:val="1"/>
    <w:qFormat/>
    <w:rsid w:val="00B94A4D"/>
    <w:pPr>
      <w:keepNext/>
      <w:keepLines/>
      <w:spacing w:before="240" w:after="120" w:line="240" w:lineRule="atLeast"/>
      <w:outlineLvl w:val="3"/>
    </w:pPr>
    <w:rPr>
      <w:rFonts w:ascii="Arial" w:eastAsia="MS Mincho" w:hAnsi="Arial"/>
      <w:b/>
      <w:bCs/>
      <w:sz w:val="22"/>
      <w:lang w:eastAsia="en-US"/>
    </w:rPr>
  </w:style>
  <w:style w:type="paragraph" w:styleId="Heading5">
    <w:name w:val="heading 5"/>
    <w:next w:val="MHTbody"/>
    <w:link w:val="Heading5Char"/>
    <w:uiPriority w:val="9"/>
    <w:qFormat/>
    <w:rsid w:val="001140DA"/>
    <w:pPr>
      <w:keepNext/>
      <w:keepLines/>
      <w:suppressAutoHyphens/>
      <w:spacing w:before="240" w:after="120" w:line="240" w:lineRule="atLeast"/>
      <w:outlineLvl w:val="4"/>
    </w:pPr>
    <w:rPr>
      <w:rFonts w:ascii="Arial" w:eastAsia="MS Mincho" w:hAnsi="Arial"/>
      <w:b/>
      <w:bCs/>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13AF"/>
    <w:rPr>
      <w:rFonts w:ascii="Arial" w:hAnsi="Arial"/>
      <w:bCs/>
      <w:color w:val="006F78"/>
      <w:sz w:val="44"/>
      <w:szCs w:val="44"/>
      <w:lang w:eastAsia="en-US"/>
    </w:rPr>
  </w:style>
  <w:style w:type="character" w:customStyle="1" w:styleId="Heading2Char">
    <w:name w:val="Heading 2 Char"/>
    <w:link w:val="Heading2"/>
    <w:uiPriority w:val="1"/>
    <w:rsid w:val="00C96A92"/>
    <w:rPr>
      <w:rFonts w:ascii="Arial" w:hAnsi="Arial"/>
      <w:b/>
      <w:color w:val="1A7B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4A4D"/>
    <w:rPr>
      <w:rFonts w:ascii="Arial" w:eastAsia="MS Mincho" w:hAnsi="Arial"/>
      <w:b/>
      <w:bCs/>
      <w:sz w:val="22"/>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MHT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2D36E5"/>
    <w:pPr>
      <w:keepLines/>
      <w:spacing w:after="240" w:line="580" w:lineRule="atLeast"/>
    </w:pPr>
    <w:rPr>
      <w:rFonts w:ascii="Arial" w:hAnsi="Arial"/>
      <w:color w:val="006F7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MHTreportmaintitleteal">
    <w:name w:val="MHT report main title teal"/>
    <w:uiPriority w:val="4"/>
    <w:rsid w:val="002D36E5"/>
    <w:pPr>
      <w:keepLines/>
      <w:spacing w:after="240" w:line="580" w:lineRule="atLeast"/>
    </w:pPr>
    <w:rPr>
      <w:rFonts w:ascii="Arial" w:hAnsi="Arial"/>
      <w:bCs/>
      <w:color w:val="006F78"/>
      <w:sz w:val="50"/>
      <w:szCs w:val="50"/>
      <w:lang w:eastAsia="en-US"/>
    </w:rPr>
  </w:style>
  <w:style w:type="paragraph" w:customStyle="1" w:styleId="MHTreportsubtitle">
    <w:name w:val="MHT report subtitle"/>
    <w:uiPriority w:val="4"/>
    <w:rsid w:val="002D36E5"/>
    <w:pPr>
      <w:spacing w:after="120" w:line="380" w:lineRule="atLeast"/>
    </w:pPr>
    <w:rPr>
      <w:rFonts w:ascii="Arial" w:hAnsi="Arial"/>
      <w:bCs/>
      <w:color w:val="000000" w:themeColor="text1"/>
      <w:sz w:val="30"/>
      <w:szCs w:val="30"/>
      <w:lang w:eastAsia="en-US"/>
    </w:rPr>
  </w:style>
  <w:style w:type="paragraph" w:customStyle="1" w:styleId="Coverinstructions">
    <w:name w:val="Cover instructions"/>
    <w:rsid w:val="002D36E5"/>
    <w:pPr>
      <w:spacing w:after="200" w:line="320" w:lineRule="atLeast"/>
    </w:pPr>
    <w:rPr>
      <w:rFonts w:ascii="Arial" w:hAnsi="Arial"/>
      <w:color w:val="000000" w:themeColor="text1"/>
      <w:sz w:val="24"/>
      <w:lang w:eastAsia="en-US"/>
    </w:rPr>
  </w:style>
  <w:style w:type="character" w:customStyle="1" w:styleId="Heading5Char">
    <w:name w:val="Heading 5 Char"/>
    <w:link w:val="Heading5"/>
    <w:uiPriority w:val="9"/>
    <w:rsid w:val="001140DA"/>
    <w:rPr>
      <w:rFonts w:ascii="Arial" w:eastAsia="MS Mincho" w:hAnsi="Arial"/>
      <w:b/>
      <w:bCs/>
      <w:i/>
      <w:sz w:val="22"/>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MHTbody">
    <w:name w:val="MHT body"/>
    <w:link w:val="MHTbodyChar"/>
    <w:qFormat/>
    <w:rsid w:val="002E2531"/>
    <w:pPr>
      <w:spacing w:after="220" w:line="270" w:lineRule="atLeast"/>
    </w:pPr>
    <w:rPr>
      <w:rFonts w:ascii="Arial" w:eastAsia="Times" w:hAnsi="Arial"/>
      <w:sz w:val="22"/>
      <w:lang w:eastAsia="en-US"/>
    </w:rPr>
  </w:style>
  <w:style w:type="paragraph" w:customStyle="1" w:styleId="MHTlevel1bullet">
    <w:name w:val="MHT level 1 bullet"/>
    <w:basedOn w:val="MHTbody"/>
    <w:qFormat/>
    <w:rsid w:val="001140DA"/>
    <w:pPr>
      <w:numPr>
        <w:numId w:val="2"/>
      </w:numPr>
      <w:spacing w:before="120" w:after="160"/>
    </w:pPr>
  </w:style>
  <w:style w:type="paragraph" w:customStyle="1" w:styleId="DHHSnumberloweralpha">
    <w:name w:val="DHHS number lower alpha"/>
    <w:basedOn w:val="MHTbody"/>
    <w:link w:val="DHHSnumberloweralphaChar"/>
    <w:uiPriority w:val="3"/>
    <w:rsid w:val="008669BE"/>
    <w:pPr>
      <w:tabs>
        <w:tab w:val="num" w:pos="397"/>
      </w:tabs>
      <w:ind w:left="397" w:hanging="397"/>
    </w:pPr>
  </w:style>
  <w:style w:type="paragraph" w:customStyle="1" w:styleId="DHHSnumberloweralphaindent">
    <w:name w:val="DHHS number lower alpha indent"/>
    <w:basedOn w:val="MHTbody"/>
    <w:link w:val="DHHSnumberloweralphaindentChar"/>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MHTtabletext">
    <w:name w:val="MHT table text"/>
    <w:link w:val="MHTtabletextChar"/>
    <w:uiPriority w:val="3"/>
    <w:qFormat/>
    <w:rsid w:val="001140DA"/>
    <w:pPr>
      <w:spacing w:before="80" w:after="60"/>
    </w:pPr>
    <w:rPr>
      <w:rFonts w:ascii="Arial" w:hAnsi="Arial"/>
      <w:sz w:val="22"/>
      <w:lang w:eastAsia="en-US"/>
    </w:rPr>
  </w:style>
  <w:style w:type="paragraph" w:customStyle="1" w:styleId="MHTtablecaption">
    <w:name w:val="MHT table caption"/>
    <w:next w:val="MHTbody"/>
    <w:uiPriority w:val="3"/>
    <w:qFormat/>
    <w:rsid w:val="001140DA"/>
    <w:pPr>
      <w:keepNext/>
      <w:keepLines/>
      <w:spacing w:before="240" w:after="120" w:line="240" w:lineRule="atLeast"/>
    </w:pPr>
    <w:rPr>
      <w:rFonts w:ascii="Arial" w:hAnsi="Arial"/>
      <w:b/>
      <w:sz w:val="22"/>
      <w:lang w:eastAsia="en-US"/>
    </w:rPr>
  </w:style>
  <w:style w:type="paragraph" w:customStyle="1" w:styleId="DHHSfigurecaption">
    <w:name w:val="DHHS figure caption"/>
    <w:next w:val="MHTbody"/>
    <w:link w:val="DHHSfigurecaptionChar"/>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MHTbullet2">
    <w:name w:val="MHT bullet 2"/>
    <w:basedOn w:val="MHTbody"/>
    <w:uiPriority w:val="2"/>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rsid w:val="00DC19D8"/>
    <w:rPr>
      <w:b/>
      <w:bCs/>
    </w:rPr>
  </w:style>
  <w:style w:type="paragraph" w:customStyle="1" w:styleId="DHHSnumberdigit">
    <w:name w:val="DHHS number digit"/>
    <w:basedOn w:val="MHTbody"/>
    <w:link w:val="DHHSnumberdigitChar"/>
    <w:uiPriority w:val="2"/>
    <w:rsid w:val="008669BE"/>
    <w:pPr>
      <w:numPr>
        <w:numId w:val="19"/>
      </w:numPr>
    </w:pPr>
  </w:style>
  <w:style w:type="paragraph" w:customStyle="1" w:styleId="MHTtablecolhead">
    <w:name w:val="MHT  table col head"/>
    <w:uiPriority w:val="3"/>
    <w:qFormat/>
    <w:rsid w:val="00F12BE3"/>
    <w:pPr>
      <w:spacing w:before="80" w:after="60"/>
    </w:pPr>
    <w:rPr>
      <w:rFonts w:ascii="Arial" w:hAnsi="Arial"/>
      <w:b/>
      <w:color w:val="006F78"/>
      <w:sz w:val="22"/>
      <w:lang w:eastAsia="en-US"/>
    </w:rPr>
  </w:style>
  <w:style w:type="paragraph" w:customStyle="1" w:styleId="DHHSbodyaftertablefigure">
    <w:name w:val="DHHS body after table/figure"/>
    <w:basedOn w:val="MHTbody"/>
    <w:next w:val="MHTbody"/>
    <w:rsid w:val="00876275"/>
    <w:pPr>
      <w:spacing w:before="240"/>
    </w:pPr>
  </w:style>
  <w:style w:type="paragraph" w:customStyle="1" w:styleId="DHHStablebullet">
    <w:name w:val="DHHS table bullet"/>
    <w:basedOn w:val="MHTtabletext"/>
    <w:uiPriority w:val="3"/>
    <w:rsid w:val="00CF7CB6"/>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MHTbody"/>
    <w:uiPriority w:val="3"/>
    <w:rsid w:val="00CA6D4E"/>
    <w:pPr>
      <w:spacing w:after="0"/>
    </w:pPr>
  </w:style>
  <w:style w:type="paragraph" w:customStyle="1" w:styleId="DHHSquote">
    <w:name w:val="DHHS quote"/>
    <w:basedOn w:val="MHT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bulletindent">
    <w:name w:val="DHHS bullet indent"/>
    <w:basedOn w:val="MHTbody"/>
    <w:uiPriority w:val="4"/>
    <w:rsid w:val="00CF7CB6"/>
    <w:pPr>
      <w:spacing w:after="40"/>
    </w:pPr>
  </w:style>
  <w:style w:type="paragraph" w:customStyle="1" w:styleId="DHHSbulletindentlastline">
    <w:name w:val="DHHS bullet indent last line"/>
    <w:basedOn w:val="MHTbody"/>
    <w:uiPriority w:val="4"/>
    <w:rsid w:val="00CF7CB6"/>
  </w:style>
  <w:style w:type="paragraph" w:customStyle="1" w:styleId="DHHSnumberlowerroman">
    <w:name w:val="DHHS number lower roman"/>
    <w:basedOn w:val="MHTbody"/>
    <w:link w:val="DHHSnumberlowerromanChar"/>
    <w:uiPriority w:val="3"/>
    <w:rsid w:val="008669BE"/>
    <w:pPr>
      <w:tabs>
        <w:tab w:val="num" w:pos="397"/>
      </w:tabs>
      <w:ind w:left="397" w:hanging="397"/>
    </w:pPr>
  </w:style>
  <w:style w:type="paragraph" w:customStyle="1" w:styleId="DHHSnumberlowerromanindent">
    <w:name w:val="DHHS number lower roman indent"/>
    <w:basedOn w:val="MHTbody"/>
    <w:link w:val="DHHSnumberlowerromanindentChar"/>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MHTbody"/>
    <w:uiPriority w:val="11"/>
    <w:rsid w:val="008669BE"/>
    <w:pPr>
      <w:spacing w:before="120"/>
    </w:pPr>
  </w:style>
  <w:style w:type="paragraph" w:customStyle="1" w:styleId="DHHSbulletafternumbers1">
    <w:name w:val="DHHS bullet after numbers 1"/>
    <w:basedOn w:val="MHTbody"/>
    <w:link w:val="DHHSbulletafternumbers1Char"/>
    <w:uiPriority w:val="4"/>
    <w:rsid w:val="008669BE"/>
    <w:pPr>
      <w:numPr>
        <w:ilvl w:val="2"/>
        <w:numId w:val="30"/>
      </w:numPr>
    </w:pPr>
  </w:style>
  <w:style w:type="paragraph" w:customStyle="1" w:styleId="DHHSbulletafternumbers2">
    <w:name w:val="DHHS bullet after numbers 2"/>
    <w:basedOn w:val="MHTbody"/>
    <w:link w:val="DHHSbulletafternumbers2Char"/>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MHTtablebullet1">
    <w:name w:val="MHT table bullet 1"/>
    <w:basedOn w:val="MHTtabletext"/>
    <w:uiPriority w:val="3"/>
    <w:qFormat/>
    <w:rsid w:val="001140DA"/>
    <w:pPr>
      <w:numPr>
        <w:numId w:val="34"/>
      </w:numPr>
    </w:pPr>
  </w:style>
  <w:style w:type="paragraph" w:customStyle="1" w:styleId="DHHStablebullet2">
    <w:name w:val="DHHS table bullet 2"/>
    <w:basedOn w:val="MHTtabletext"/>
    <w:link w:val="DHHStablebullet2Char"/>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character" w:styleId="UnresolvedMention">
    <w:name w:val="Unresolved Mention"/>
    <w:basedOn w:val="DefaultParagraphFont"/>
    <w:uiPriority w:val="99"/>
    <w:semiHidden/>
    <w:unhideWhenUsed/>
    <w:rsid w:val="00A12539"/>
    <w:rPr>
      <w:color w:val="605E5C"/>
      <w:shd w:val="clear" w:color="auto" w:fill="E1DFDD"/>
    </w:rPr>
  </w:style>
  <w:style w:type="paragraph" w:styleId="BalloonText">
    <w:name w:val="Balloon Text"/>
    <w:basedOn w:val="Normal"/>
    <w:link w:val="BalloonTextChar"/>
    <w:uiPriority w:val="99"/>
    <w:semiHidden/>
    <w:unhideWhenUsed/>
    <w:rsid w:val="00371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84F"/>
    <w:rPr>
      <w:rFonts w:ascii="Segoe UI" w:hAnsi="Segoe UI" w:cs="Segoe UI"/>
      <w:sz w:val="18"/>
      <w:szCs w:val="18"/>
      <w:lang w:eastAsia="en-US"/>
    </w:rPr>
  </w:style>
  <w:style w:type="paragraph" w:customStyle="1" w:styleId="MHTTablebullet2">
    <w:name w:val="MHT Table bullet 2"/>
    <w:basedOn w:val="DHHStablebullet2"/>
    <w:link w:val="MHTTablebullet2Char"/>
    <w:qFormat/>
    <w:rsid w:val="00F75CF4"/>
  </w:style>
  <w:style w:type="paragraph" w:customStyle="1" w:styleId="MHTNumber">
    <w:name w:val="MHT Number"/>
    <w:basedOn w:val="DHHSnumberdigit"/>
    <w:link w:val="MHTNumberChar"/>
    <w:qFormat/>
    <w:rsid w:val="00F75CF4"/>
  </w:style>
  <w:style w:type="character" w:customStyle="1" w:styleId="MHTtabletextChar">
    <w:name w:val="MHT table text Char"/>
    <w:basedOn w:val="DefaultParagraphFont"/>
    <w:link w:val="MHTtabletext"/>
    <w:uiPriority w:val="3"/>
    <w:rsid w:val="00F75CF4"/>
    <w:rPr>
      <w:rFonts w:ascii="Arial" w:hAnsi="Arial"/>
      <w:sz w:val="22"/>
      <w:lang w:eastAsia="en-US"/>
    </w:rPr>
  </w:style>
  <w:style w:type="character" w:customStyle="1" w:styleId="DHHStablebullet2Char">
    <w:name w:val="DHHS table bullet 2 Char"/>
    <w:basedOn w:val="MHTtabletextChar"/>
    <w:link w:val="DHHStablebullet2"/>
    <w:uiPriority w:val="11"/>
    <w:rsid w:val="00F75CF4"/>
    <w:rPr>
      <w:rFonts w:ascii="Arial" w:hAnsi="Arial"/>
      <w:sz w:val="22"/>
      <w:lang w:eastAsia="en-US"/>
    </w:rPr>
  </w:style>
  <w:style w:type="character" w:customStyle="1" w:styleId="MHTTablebullet2Char">
    <w:name w:val="MHT Table bullet 2 Char"/>
    <w:basedOn w:val="DHHStablebullet2Char"/>
    <w:link w:val="MHTTablebullet2"/>
    <w:rsid w:val="00F75CF4"/>
    <w:rPr>
      <w:rFonts w:ascii="Arial" w:hAnsi="Arial"/>
      <w:sz w:val="22"/>
      <w:lang w:eastAsia="en-US"/>
    </w:rPr>
  </w:style>
  <w:style w:type="paragraph" w:customStyle="1" w:styleId="MHTlevel2bullet">
    <w:name w:val="MHT level 2 bullet"/>
    <w:basedOn w:val="DHHSbulletafternumbers1"/>
    <w:link w:val="MHTlevel2bulletChar"/>
    <w:qFormat/>
    <w:rsid w:val="00F75CF4"/>
  </w:style>
  <w:style w:type="character" w:customStyle="1" w:styleId="MHTbodyChar">
    <w:name w:val="MHT body Char"/>
    <w:basedOn w:val="DefaultParagraphFont"/>
    <w:link w:val="MHTbody"/>
    <w:rsid w:val="002E2531"/>
    <w:rPr>
      <w:rFonts w:ascii="Arial" w:eastAsia="Times" w:hAnsi="Arial"/>
      <w:sz w:val="22"/>
      <w:lang w:eastAsia="en-US"/>
    </w:rPr>
  </w:style>
  <w:style w:type="character" w:customStyle="1" w:styleId="DHHSnumberdigitChar">
    <w:name w:val="DHHS number digit Char"/>
    <w:basedOn w:val="MHTbodyChar"/>
    <w:link w:val="DHHSnumberdigit"/>
    <w:uiPriority w:val="2"/>
    <w:rsid w:val="00F75CF4"/>
    <w:rPr>
      <w:rFonts w:ascii="Arial" w:eastAsia="Times" w:hAnsi="Arial"/>
      <w:sz w:val="22"/>
      <w:lang w:eastAsia="en-US"/>
    </w:rPr>
  </w:style>
  <w:style w:type="character" w:customStyle="1" w:styleId="MHTNumberChar">
    <w:name w:val="MHT Number Char"/>
    <w:basedOn w:val="DHHSnumberdigitChar"/>
    <w:link w:val="MHTNumber"/>
    <w:rsid w:val="00F75CF4"/>
    <w:rPr>
      <w:rFonts w:ascii="Arial" w:eastAsia="Times" w:hAnsi="Arial"/>
      <w:sz w:val="22"/>
      <w:lang w:eastAsia="en-US"/>
    </w:rPr>
  </w:style>
  <w:style w:type="paragraph" w:customStyle="1" w:styleId="MHTlevel3bullet">
    <w:name w:val="MHT  level 3 bullet"/>
    <w:basedOn w:val="DHHSbulletafternumbers2"/>
    <w:link w:val="MHTlevel3bulletChar"/>
    <w:qFormat/>
    <w:rsid w:val="00F75CF4"/>
  </w:style>
  <w:style w:type="character" w:customStyle="1" w:styleId="DHHSbulletafternumbers1Char">
    <w:name w:val="DHHS bullet after numbers 1 Char"/>
    <w:basedOn w:val="MHTbodyChar"/>
    <w:link w:val="DHHSbulletafternumbers1"/>
    <w:uiPriority w:val="4"/>
    <w:rsid w:val="00F75CF4"/>
    <w:rPr>
      <w:rFonts w:ascii="Arial" w:eastAsia="Times" w:hAnsi="Arial"/>
      <w:sz w:val="22"/>
      <w:lang w:eastAsia="en-US"/>
    </w:rPr>
  </w:style>
  <w:style w:type="character" w:customStyle="1" w:styleId="MHTlevel2bulletChar">
    <w:name w:val="MHT level 2 bullet Char"/>
    <w:basedOn w:val="DHHSbulletafternumbers1Char"/>
    <w:link w:val="MHTlevel2bullet"/>
    <w:rsid w:val="00F75CF4"/>
    <w:rPr>
      <w:rFonts w:ascii="Arial" w:eastAsia="Times" w:hAnsi="Arial"/>
      <w:sz w:val="22"/>
      <w:lang w:eastAsia="en-US"/>
    </w:rPr>
  </w:style>
  <w:style w:type="paragraph" w:customStyle="1" w:styleId="MHfigurecaption">
    <w:name w:val="MH figure caption"/>
    <w:basedOn w:val="DHHSfigurecaption"/>
    <w:link w:val="MHfigurecaptionChar"/>
    <w:qFormat/>
    <w:rsid w:val="00F75CF4"/>
    <w:rPr>
      <w:sz w:val="22"/>
      <w:szCs w:val="22"/>
    </w:rPr>
  </w:style>
  <w:style w:type="character" w:customStyle="1" w:styleId="DHHSbulletafternumbers2Char">
    <w:name w:val="DHHS bullet after numbers 2 Char"/>
    <w:basedOn w:val="MHTbodyChar"/>
    <w:link w:val="DHHSbulletafternumbers2"/>
    <w:rsid w:val="00F75CF4"/>
    <w:rPr>
      <w:rFonts w:ascii="Arial" w:eastAsia="Times" w:hAnsi="Arial"/>
      <w:sz w:val="22"/>
      <w:lang w:eastAsia="en-US"/>
    </w:rPr>
  </w:style>
  <w:style w:type="character" w:customStyle="1" w:styleId="MHTlevel3bulletChar">
    <w:name w:val="MHT  level 3 bullet Char"/>
    <w:basedOn w:val="DHHSbulletafternumbers2Char"/>
    <w:link w:val="MHTlevel3bullet"/>
    <w:rsid w:val="00F75CF4"/>
    <w:rPr>
      <w:rFonts w:ascii="Arial" w:eastAsia="Times" w:hAnsi="Arial"/>
      <w:sz w:val="22"/>
      <w:lang w:eastAsia="en-US"/>
    </w:rPr>
  </w:style>
  <w:style w:type="paragraph" w:customStyle="1" w:styleId="MHTalphanumber">
    <w:name w:val="MHT alpha number"/>
    <w:basedOn w:val="DHHSnumberloweralpha"/>
    <w:link w:val="MHTalphanumberChar"/>
    <w:qFormat/>
    <w:rsid w:val="00F12BE3"/>
    <w:pPr>
      <w:numPr>
        <w:numId w:val="20"/>
      </w:numPr>
    </w:pPr>
  </w:style>
  <w:style w:type="character" w:customStyle="1" w:styleId="DHHSfigurecaptionChar">
    <w:name w:val="DHHS figure caption Char"/>
    <w:basedOn w:val="DefaultParagraphFont"/>
    <w:link w:val="DHHSfigurecaption"/>
    <w:rsid w:val="00F75CF4"/>
    <w:rPr>
      <w:rFonts w:ascii="Arial" w:hAnsi="Arial"/>
      <w:b/>
      <w:lang w:eastAsia="en-US"/>
    </w:rPr>
  </w:style>
  <w:style w:type="character" w:customStyle="1" w:styleId="MHfigurecaptionChar">
    <w:name w:val="MH figure caption Char"/>
    <w:basedOn w:val="DHHSfigurecaptionChar"/>
    <w:link w:val="MHfigurecaption"/>
    <w:rsid w:val="00F75CF4"/>
    <w:rPr>
      <w:rFonts w:ascii="Arial" w:hAnsi="Arial"/>
      <w:b/>
      <w:sz w:val="22"/>
      <w:szCs w:val="22"/>
      <w:lang w:eastAsia="en-US"/>
    </w:rPr>
  </w:style>
  <w:style w:type="paragraph" w:customStyle="1" w:styleId="MHTlevel2alphanumber">
    <w:name w:val="MHT level 2 alpha number"/>
    <w:basedOn w:val="DHHSnumberloweralphaindent"/>
    <w:link w:val="MHTlevel2alphanumberChar"/>
    <w:qFormat/>
    <w:rsid w:val="00F12BE3"/>
  </w:style>
  <w:style w:type="character" w:customStyle="1" w:styleId="DHHSnumberloweralphaChar">
    <w:name w:val="DHHS number lower alpha Char"/>
    <w:basedOn w:val="MHTbodyChar"/>
    <w:link w:val="DHHSnumberloweralpha"/>
    <w:uiPriority w:val="3"/>
    <w:rsid w:val="00F12BE3"/>
    <w:rPr>
      <w:rFonts w:ascii="Arial" w:eastAsia="Times" w:hAnsi="Arial"/>
      <w:sz w:val="22"/>
      <w:lang w:eastAsia="en-US"/>
    </w:rPr>
  </w:style>
  <w:style w:type="character" w:customStyle="1" w:styleId="MHTalphanumberChar">
    <w:name w:val="MHT alpha number Char"/>
    <w:basedOn w:val="DHHSnumberloweralphaChar"/>
    <w:link w:val="MHTalphanumber"/>
    <w:rsid w:val="00F12BE3"/>
    <w:rPr>
      <w:rFonts w:ascii="Arial" w:eastAsia="Times" w:hAnsi="Arial"/>
      <w:sz w:val="22"/>
      <w:lang w:eastAsia="en-US"/>
    </w:rPr>
  </w:style>
  <w:style w:type="paragraph" w:customStyle="1" w:styleId="MHTlevel2Romannumber">
    <w:name w:val="MHT level 2 Roman number"/>
    <w:basedOn w:val="DHHSnumberlowerromanindent"/>
    <w:link w:val="MHTlevel2RomannumberChar"/>
    <w:qFormat/>
    <w:rsid w:val="001E42DC"/>
  </w:style>
  <w:style w:type="character" w:customStyle="1" w:styleId="DHHSnumberloweralphaindentChar">
    <w:name w:val="DHHS number lower alpha indent Char"/>
    <w:basedOn w:val="MHTbodyChar"/>
    <w:link w:val="DHHSnumberloweralphaindent"/>
    <w:uiPriority w:val="3"/>
    <w:rsid w:val="00F12BE3"/>
    <w:rPr>
      <w:rFonts w:ascii="Arial" w:eastAsia="Times" w:hAnsi="Arial"/>
      <w:sz w:val="22"/>
      <w:lang w:eastAsia="en-US"/>
    </w:rPr>
  </w:style>
  <w:style w:type="character" w:customStyle="1" w:styleId="MHTlevel2alphanumberChar">
    <w:name w:val="MHT level 2 alpha number Char"/>
    <w:basedOn w:val="DHHSnumberloweralphaindentChar"/>
    <w:link w:val="MHTlevel2alphanumber"/>
    <w:rsid w:val="00F12BE3"/>
    <w:rPr>
      <w:rFonts w:ascii="Arial" w:eastAsia="Times" w:hAnsi="Arial"/>
      <w:sz w:val="22"/>
      <w:lang w:eastAsia="en-US"/>
    </w:rPr>
  </w:style>
  <w:style w:type="paragraph" w:customStyle="1" w:styleId="MHTRomannumber">
    <w:name w:val="MHT Roman number"/>
    <w:basedOn w:val="DHHSnumberlowerroman"/>
    <w:link w:val="MHTRomannumberChar"/>
    <w:qFormat/>
    <w:rsid w:val="001E42DC"/>
    <w:pPr>
      <w:numPr>
        <w:numId w:val="23"/>
      </w:numPr>
    </w:pPr>
  </w:style>
  <w:style w:type="character" w:customStyle="1" w:styleId="DHHSnumberlowerromanindentChar">
    <w:name w:val="DHHS number lower roman indent Char"/>
    <w:basedOn w:val="MHTbodyChar"/>
    <w:link w:val="DHHSnumberlowerromanindent"/>
    <w:uiPriority w:val="3"/>
    <w:rsid w:val="001E42DC"/>
    <w:rPr>
      <w:rFonts w:ascii="Arial" w:eastAsia="Times" w:hAnsi="Arial"/>
      <w:sz w:val="22"/>
      <w:lang w:eastAsia="en-US"/>
    </w:rPr>
  </w:style>
  <w:style w:type="character" w:customStyle="1" w:styleId="MHTlevel2RomannumberChar">
    <w:name w:val="MHT level 2 Roman number Char"/>
    <w:basedOn w:val="DHHSnumberlowerromanindentChar"/>
    <w:link w:val="MHTlevel2Romannumber"/>
    <w:rsid w:val="001E42DC"/>
    <w:rPr>
      <w:rFonts w:ascii="Arial" w:eastAsia="Times" w:hAnsi="Arial"/>
      <w:sz w:val="22"/>
      <w:lang w:eastAsia="en-US"/>
    </w:rPr>
  </w:style>
  <w:style w:type="paragraph" w:customStyle="1" w:styleId="MHTtablefigurenote">
    <w:name w:val="MHT table/figure note"/>
    <w:basedOn w:val="MHTtabletext"/>
    <w:link w:val="MHTtablefigurenoteChar"/>
    <w:rsid w:val="00F421FC"/>
    <w:pPr>
      <w:ind w:left="720"/>
    </w:pPr>
    <w:rPr>
      <w:sz w:val="18"/>
      <w:szCs w:val="16"/>
    </w:rPr>
  </w:style>
  <w:style w:type="character" w:customStyle="1" w:styleId="DHHSnumberlowerromanChar">
    <w:name w:val="DHHS number lower roman Char"/>
    <w:basedOn w:val="MHTbodyChar"/>
    <w:link w:val="DHHSnumberlowerroman"/>
    <w:uiPriority w:val="3"/>
    <w:rsid w:val="001E42DC"/>
    <w:rPr>
      <w:rFonts w:ascii="Arial" w:eastAsia="Times" w:hAnsi="Arial"/>
      <w:sz w:val="22"/>
      <w:lang w:eastAsia="en-US"/>
    </w:rPr>
  </w:style>
  <w:style w:type="character" w:customStyle="1" w:styleId="MHTRomannumberChar">
    <w:name w:val="MHT Roman number Char"/>
    <w:basedOn w:val="DHHSnumberlowerromanChar"/>
    <w:link w:val="MHTRomannumber"/>
    <w:rsid w:val="001E42DC"/>
    <w:rPr>
      <w:rFonts w:ascii="Arial" w:eastAsia="Times" w:hAnsi="Arial"/>
      <w:sz w:val="22"/>
      <w:lang w:eastAsia="en-US"/>
    </w:rPr>
  </w:style>
  <w:style w:type="paragraph" w:customStyle="1" w:styleId="MHTfigurenote">
    <w:name w:val="MHT figure note"/>
    <w:basedOn w:val="MHTtablefigurenote"/>
    <w:link w:val="MHTfigurenoteChar"/>
    <w:qFormat/>
    <w:rsid w:val="00F421FC"/>
    <w:pPr>
      <w:ind w:left="340"/>
    </w:pPr>
  </w:style>
  <w:style w:type="character" w:customStyle="1" w:styleId="MHTtablefigurenoteChar">
    <w:name w:val="MHT table/figure note Char"/>
    <w:basedOn w:val="MHTtabletextChar"/>
    <w:link w:val="MHTtablefigurenote"/>
    <w:rsid w:val="00F421FC"/>
    <w:rPr>
      <w:rFonts w:ascii="Arial" w:hAnsi="Arial"/>
      <w:sz w:val="18"/>
      <w:szCs w:val="16"/>
      <w:lang w:eastAsia="en-US"/>
    </w:rPr>
  </w:style>
  <w:style w:type="character" w:customStyle="1" w:styleId="MHTfigurenoteChar">
    <w:name w:val="MHT figure note Char"/>
    <w:basedOn w:val="MHTtablefigurenoteChar"/>
    <w:link w:val="MHTfigurenote"/>
    <w:rsid w:val="00F421FC"/>
    <w:rPr>
      <w:rFonts w:ascii="Arial" w:hAnsi="Arial"/>
      <w:sz w:val="18"/>
      <w:szCs w:val="16"/>
      <w:lang w:eastAsia="en-US"/>
    </w:rPr>
  </w:style>
  <w:style w:type="paragraph" w:customStyle="1" w:styleId="Boxestextheading">
    <w:name w:val="Boxes text heading"/>
    <w:basedOn w:val="Heading4"/>
    <w:link w:val="BoxestextheadingChar"/>
    <w:qFormat/>
    <w:rsid w:val="00D330BF"/>
    <w:pPr>
      <w:jc w:val="center"/>
    </w:pPr>
    <w:rPr>
      <w:color w:val="1A7B47"/>
      <w:sz w:val="28"/>
      <w:szCs w:val="28"/>
    </w:rPr>
  </w:style>
  <w:style w:type="character" w:customStyle="1" w:styleId="BoxestextheadingChar">
    <w:name w:val="Boxes text heading Char"/>
    <w:basedOn w:val="Heading4Char"/>
    <w:link w:val="Boxestextheading"/>
    <w:rsid w:val="00D330BF"/>
    <w:rPr>
      <w:rFonts w:ascii="Arial" w:eastAsia="MS Mincho" w:hAnsi="Arial"/>
      <w:b/>
      <w:bCs/>
      <w:color w:val="1A7B47"/>
      <w:sz w:val="28"/>
      <w:szCs w:val="28"/>
      <w:lang w:eastAsia="en-US"/>
    </w:rPr>
  </w:style>
  <w:style w:type="character" w:styleId="CommentReference">
    <w:name w:val="annotation reference"/>
    <w:basedOn w:val="DefaultParagraphFont"/>
    <w:uiPriority w:val="99"/>
    <w:semiHidden/>
    <w:unhideWhenUsed/>
    <w:rsid w:val="00CC4482"/>
    <w:rPr>
      <w:sz w:val="16"/>
      <w:szCs w:val="16"/>
    </w:rPr>
  </w:style>
  <w:style w:type="paragraph" w:styleId="CommentText">
    <w:name w:val="annotation text"/>
    <w:basedOn w:val="Normal"/>
    <w:link w:val="CommentTextChar"/>
    <w:uiPriority w:val="99"/>
    <w:semiHidden/>
    <w:unhideWhenUsed/>
    <w:rsid w:val="00CC4482"/>
  </w:style>
  <w:style w:type="character" w:customStyle="1" w:styleId="CommentTextChar">
    <w:name w:val="Comment Text Char"/>
    <w:basedOn w:val="DefaultParagraphFont"/>
    <w:link w:val="CommentText"/>
    <w:uiPriority w:val="99"/>
    <w:semiHidden/>
    <w:rsid w:val="00CC448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C4482"/>
    <w:rPr>
      <w:b/>
      <w:bCs/>
    </w:rPr>
  </w:style>
  <w:style w:type="character" w:customStyle="1" w:styleId="CommentSubjectChar">
    <w:name w:val="Comment Subject Char"/>
    <w:basedOn w:val="CommentTextChar"/>
    <w:link w:val="CommentSubject"/>
    <w:uiPriority w:val="99"/>
    <w:semiHidden/>
    <w:rsid w:val="00CC4482"/>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mcg2104/AppData/Local/Microsoft/Windows/INetCache/Content.Outlook/EUIXL06V/Mental%20Health%20Tribunal"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ht@mht.vic.gov.au"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hyperlink" Target="https://www.mht.vic.gov.au/complaints-and-feedback-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ht.vic.gov.au/"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t@mht.vic.gov.au"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header" Target="header2.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6.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7.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8.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9.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10.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9.xml"/><Relationship Id="rId1" Type="http://schemas.microsoft.com/office/2011/relationships/chartStyle" Target="style19.xml"/><Relationship Id="rId5" Type="http://schemas.openxmlformats.org/officeDocument/2006/relationships/chartUserShapes" Target="../drawings/drawing11.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12.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1.xml"/><Relationship Id="rId1" Type="http://schemas.microsoft.com/office/2011/relationships/chartStyle" Target="style21.xml"/><Relationship Id="rId5" Type="http://schemas.openxmlformats.org/officeDocument/2006/relationships/chartUserShapes" Target="../drawings/drawing13.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14.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3.xml"/><Relationship Id="rId1" Type="http://schemas.microsoft.com/office/2011/relationships/chartStyle" Target="style23.xml"/><Relationship Id="rId5" Type="http://schemas.openxmlformats.org/officeDocument/2006/relationships/chartUserShapes" Target="../drawings/drawing15.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4.xml"/><Relationship Id="rId1" Type="http://schemas.microsoft.com/office/2011/relationships/chartStyle" Target="style24.xml"/><Relationship Id="rId5" Type="http://schemas.openxmlformats.org/officeDocument/2006/relationships/chartUserShapes" Target="../drawings/drawing16.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5.xml"/><Relationship Id="rId1" Type="http://schemas.microsoft.com/office/2011/relationships/chartStyle" Target="style25.xml"/><Relationship Id="rId5" Type="http://schemas.openxmlformats.org/officeDocument/2006/relationships/chartUserShapes" Target="../drawings/drawing17.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3.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4.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5.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N060\GROUP\MHRB\Office%20Management\MHT%20Statistics\2022-23\Quarterly%20Activity%20Report\Q1%20July%20to%20September%202022\July%20to%20September%202022%20Quarterly%20Activity%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4.1666666666666664E-2"/>
          <c:w val="1"/>
          <c:h val="0.63810513269174673"/>
        </c:manualLayout>
      </c:layout>
      <c:ofPieChart>
        <c:ofPieType val="bar"/>
        <c:varyColors val="1"/>
        <c:ser>
          <c:idx val="0"/>
          <c:order val="0"/>
          <c:tx>
            <c:strRef>
              <c:f>'Section 1'!$A$43:$A$46</c:f>
              <c:strCache>
                <c:ptCount val="4"/>
                <c:pt idx="0">
                  <c:v>Decision made - 87% (2,083)</c:v>
                </c:pt>
                <c:pt idx="1">
                  <c:v>Adjourned - 13% (324)</c:v>
                </c:pt>
                <c:pt idx="2">
                  <c:v>Adjourned and Order Extended - 87% (279)</c:v>
                </c:pt>
                <c:pt idx="3">
                  <c:v>Adjourned within current expiry date of Order - 13% (45)</c:v>
                </c:pt>
              </c:strCache>
            </c:strRef>
          </c:tx>
          <c:spPr>
            <a:ln>
              <a:noFill/>
            </a:ln>
          </c:spPr>
          <c:dPt>
            <c:idx val="0"/>
            <c:bubble3D val="0"/>
            <c:spPr>
              <a:solidFill>
                <a:schemeClr val="accent1">
                  <a:lumMod val="75000"/>
                </a:schemeClr>
              </a:solidFill>
              <a:ln w="12700">
                <a:noFill/>
              </a:ln>
              <a:effectLst/>
            </c:spPr>
            <c:extLst>
              <c:ext xmlns:c16="http://schemas.microsoft.com/office/drawing/2014/chart" uri="{C3380CC4-5D6E-409C-BE32-E72D297353CC}">
                <c16:uniqueId val="{00000001-5082-43D3-A6F3-EBB14918D7DC}"/>
              </c:ext>
            </c:extLst>
          </c:dPt>
          <c:dPt>
            <c:idx val="1"/>
            <c:bubble3D val="0"/>
            <c:spPr>
              <a:solidFill>
                <a:schemeClr val="accent2"/>
              </a:solidFill>
              <a:ln w="12700">
                <a:noFill/>
              </a:ln>
              <a:effectLst/>
            </c:spPr>
            <c:extLst>
              <c:ext xmlns:c16="http://schemas.microsoft.com/office/drawing/2014/chart" uri="{C3380CC4-5D6E-409C-BE32-E72D297353CC}">
                <c16:uniqueId val="{00000003-5082-43D3-A6F3-EBB14918D7DC}"/>
              </c:ext>
            </c:extLst>
          </c:dPt>
          <c:dPt>
            <c:idx val="2"/>
            <c:bubble3D val="0"/>
            <c:spPr>
              <a:solidFill>
                <a:srgbClr val="00B050"/>
              </a:solidFill>
              <a:ln w="12700">
                <a:noFill/>
              </a:ln>
              <a:effectLst/>
            </c:spPr>
            <c:extLst>
              <c:ext xmlns:c16="http://schemas.microsoft.com/office/drawing/2014/chart" uri="{C3380CC4-5D6E-409C-BE32-E72D297353CC}">
                <c16:uniqueId val="{00000005-5082-43D3-A6F3-EBB14918D7DC}"/>
              </c:ext>
            </c:extLst>
          </c:dPt>
          <c:dPt>
            <c:idx val="3"/>
            <c:bubble3D val="0"/>
            <c:spPr>
              <a:solidFill>
                <a:srgbClr val="FFC000"/>
              </a:solidFill>
              <a:ln w="12700">
                <a:noFill/>
              </a:ln>
              <a:effectLst/>
            </c:spPr>
            <c:extLst>
              <c:ext xmlns:c16="http://schemas.microsoft.com/office/drawing/2014/chart" uri="{C3380CC4-5D6E-409C-BE32-E72D297353CC}">
                <c16:uniqueId val="{00000007-5082-43D3-A6F3-EBB14918D7DC}"/>
              </c:ext>
            </c:extLst>
          </c:dPt>
          <c:dPt>
            <c:idx val="4"/>
            <c:bubble3D val="0"/>
            <c:spPr>
              <a:solidFill>
                <a:schemeClr val="accent2"/>
              </a:solidFill>
              <a:ln w="19050">
                <a:noFill/>
              </a:ln>
              <a:effectLst/>
            </c:spPr>
            <c:extLst>
              <c:ext xmlns:c16="http://schemas.microsoft.com/office/drawing/2014/chart" uri="{C3380CC4-5D6E-409C-BE32-E72D297353CC}">
                <c16:uniqueId val="{00000009-5082-43D3-A6F3-EBB14918D7DC}"/>
              </c:ext>
            </c:extLst>
          </c:dPt>
          <c:dLbls>
            <c:dLbl>
              <c:idx val="0"/>
              <c:layout>
                <c:manualLayout>
                  <c:x val="0.10961025832792365"/>
                  <c:y val="-2.500145815106445E-2"/>
                </c:manualLayout>
              </c:layout>
              <c:tx>
                <c:rich>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fld id="{6C5539E3-962B-48D7-B150-E113092307F9}" type="CELLRANGE">
                      <a:rPr lang="en-US">
                        <a:solidFill>
                          <a:schemeClr val="bg1"/>
                        </a:solidFill>
                      </a:rPr>
                      <a:pPr>
                        <a:defRPr sz="700">
                          <a:solidFill>
                            <a:schemeClr val="bg1"/>
                          </a:solidFill>
                        </a:defRPr>
                      </a:pPr>
                      <a:t>[CELLRANGE]</a:t>
                    </a:fld>
                    <a:endParaRPr lang="en-AU"/>
                  </a:p>
                </c:rich>
              </c:tx>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082-43D3-A6F3-EBB14918D7DC}"/>
                </c:ext>
              </c:extLst>
            </c:dLbl>
            <c:dLbl>
              <c:idx val="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3-5082-43D3-A6F3-EBB14918D7DC}"/>
                </c:ext>
              </c:extLst>
            </c:dLbl>
            <c:dLbl>
              <c:idx val="2"/>
              <c:tx>
                <c:rich>
                  <a:bodyPr/>
                  <a:lstStyle/>
                  <a:p>
                    <a:fld id="{66502689-6E56-4BB0-AE3F-150B63E3CBE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082-43D3-A6F3-EBB14918D7DC}"/>
                </c:ext>
              </c:extLst>
            </c:dLbl>
            <c:dLbl>
              <c:idx val="3"/>
              <c:tx>
                <c:rich>
                  <a:bodyPr/>
                  <a:lstStyle/>
                  <a:p>
                    <a:fld id="{09ECFAB2-620B-422C-AA66-044022B02C9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082-43D3-A6F3-EBB14918D7DC}"/>
                </c:ext>
              </c:extLst>
            </c:dLbl>
            <c:dLbl>
              <c:idx val="4"/>
              <c:layout>
                <c:manualLayout>
                  <c:x val="-0.12621739666053031"/>
                  <c:y val="-1.6390347039953339E-2"/>
                </c:manualLayout>
              </c:layout>
              <c:tx>
                <c:rich>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r>
                      <a:rPr lang="en-US">
                        <a:solidFill>
                          <a:schemeClr val="bg1"/>
                        </a:solidFill>
                      </a:rPr>
                      <a:t>13% </a:t>
                    </a:r>
                    <a:br>
                      <a:rPr lang="en-US">
                        <a:solidFill>
                          <a:schemeClr val="bg1"/>
                        </a:solidFill>
                      </a:rPr>
                    </a:br>
                    <a:r>
                      <a:rPr lang="en-US">
                        <a:solidFill>
                          <a:schemeClr val="bg1"/>
                        </a:solidFill>
                      </a:rPr>
                      <a:t>(324)</a:t>
                    </a:r>
                  </a:p>
                </c:rich>
              </c:tx>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1650836614818187"/>
                      <c:h val="0.15856481481481483"/>
                    </c:manualLayout>
                  </c15:layout>
                  <c15:showDataLabelsRange val="1"/>
                </c:ext>
                <c:ext xmlns:c16="http://schemas.microsoft.com/office/drawing/2014/chart" uri="{C3380CC4-5D6E-409C-BE32-E72D297353CC}">
                  <c16:uniqueId val="{00000009-5082-43D3-A6F3-EBB14918D7DC}"/>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1'!$A$43:$A$46</c:f>
              <c:strCache>
                <c:ptCount val="4"/>
                <c:pt idx="0">
                  <c:v>Decision made - 87% (2,083)</c:v>
                </c:pt>
                <c:pt idx="1">
                  <c:v>Adjourned - 13% (324)</c:v>
                </c:pt>
                <c:pt idx="2">
                  <c:v>Adjourned and Order Extended - 87% (279)</c:v>
                </c:pt>
                <c:pt idx="3">
                  <c:v>Adjourned within current expiry date of Order - 13% (45)</c:v>
                </c:pt>
              </c:strCache>
            </c:strRef>
          </c:cat>
          <c:val>
            <c:numRef>
              <c:f>'Section 1'!$G$35:$G$38</c:f>
              <c:numCache>
                <c:formatCode>General</c:formatCode>
                <c:ptCount val="4"/>
                <c:pt idx="0" formatCode="#,##0">
                  <c:v>2083</c:v>
                </c:pt>
                <c:pt idx="2" formatCode="#,##0">
                  <c:v>279</c:v>
                </c:pt>
                <c:pt idx="3" formatCode="#,##0">
                  <c:v>45</c:v>
                </c:pt>
              </c:numCache>
            </c:numRef>
          </c:val>
          <c:extLst>
            <c:ext xmlns:c15="http://schemas.microsoft.com/office/drawing/2012/chart" uri="{02D57815-91ED-43cb-92C2-25804820EDAC}">
              <c15:datalabelsRange>
                <c15:f>'Section 1'!$F$43:$F$46</c15:f>
                <c15:dlblRangeCache>
                  <c:ptCount val="4"/>
                  <c:pt idx="0">
                    <c:v>87% 
(2,083)</c:v>
                  </c:pt>
                  <c:pt idx="1">
                    <c:v>13% 
(324)</c:v>
                  </c:pt>
                  <c:pt idx="2">
                    <c:v>87% 
(279)</c:v>
                  </c:pt>
                  <c:pt idx="3">
                    <c:v>13% 
(45)</c:v>
                  </c:pt>
                </c15:dlblRangeCache>
              </c15:datalabelsRange>
            </c:ext>
            <c:ext xmlns:c16="http://schemas.microsoft.com/office/drawing/2014/chart" uri="{C3380CC4-5D6E-409C-BE32-E72D297353CC}">
              <c16:uniqueId val="{0000000A-5082-43D3-A6F3-EBB14918D7DC}"/>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1.1096034871255416E-2"/>
          <c:y val="0.73995698454359882"/>
          <c:w val="0.98890396512874457"/>
          <c:h val="0.2461541265675124"/>
        </c:manualLayout>
      </c:layout>
      <c:overlay val="0"/>
      <c:spPr>
        <a:noFill/>
        <a:ln>
          <a:noFill/>
        </a:ln>
        <a:effectLst/>
      </c:spPr>
      <c:txPr>
        <a:bodyPr rot="0" spcFirstLastPara="1" vertOverflow="ellipsis" vert="horz" wrap="square" anchor="ctr" anchorCtr="1"/>
        <a:lstStyle/>
        <a:p>
          <a:pPr rtl="0">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402774933532168"/>
          <c:h val="0.77256280009606682"/>
        </c:manualLayout>
      </c:layout>
      <c:barChart>
        <c:barDir val="col"/>
        <c:grouping val="percentStacked"/>
        <c:varyColors val="0"/>
        <c:ser>
          <c:idx val="1"/>
          <c:order val="0"/>
          <c:tx>
            <c:strRef>
              <c:f>'Section 2'!$A$186</c:f>
              <c:strCache>
                <c:ptCount val="1"/>
                <c:pt idx="0">
                  <c:v>26 weeks</c:v>
                </c:pt>
              </c:strCache>
            </c:strRef>
          </c:tx>
          <c:spPr>
            <a:solidFill>
              <a:srgbClr val="0070C0"/>
            </a:solidFill>
            <a:ln>
              <a:noFill/>
            </a:ln>
            <a:effectLst/>
          </c:spPr>
          <c:invertIfNegative val="0"/>
          <c:dLbls>
            <c:dLbl>
              <c:idx val="0"/>
              <c:tx>
                <c:rich>
                  <a:bodyPr/>
                  <a:lstStyle/>
                  <a:p>
                    <a:fld id="{2926AD63-8C19-4DFF-A373-32B43AF8035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F4E-4FF0-B5B2-7A165BDC38D1}"/>
                </c:ext>
              </c:extLst>
            </c:dLbl>
            <c:dLbl>
              <c:idx val="1"/>
              <c:tx>
                <c:rich>
                  <a:bodyPr/>
                  <a:lstStyle/>
                  <a:p>
                    <a:fld id="{8A863525-5CCC-47EE-AE76-D09804E8842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F4E-4FF0-B5B2-7A165BDC38D1}"/>
                </c:ext>
              </c:extLst>
            </c:dLbl>
            <c:dLbl>
              <c:idx val="2"/>
              <c:tx>
                <c:rich>
                  <a:bodyPr/>
                  <a:lstStyle/>
                  <a:p>
                    <a:fld id="{2F3FF413-6C31-4D6E-9A9A-5A60FF0E066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F4E-4FF0-B5B2-7A165BDC38D1}"/>
                </c:ext>
              </c:extLst>
            </c:dLbl>
            <c:dLbl>
              <c:idx val="3"/>
              <c:tx>
                <c:rich>
                  <a:bodyPr/>
                  <a:lstStyle/>
                  <a:p>
                    <a:fld id="{0808DB50-AAD7-4774-9192-A6FA7873066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F4E-4FF0-B5B2-7A165BDC38D1}"/>
                </c:ext>
              </c:extLst>
            </c:dLbl>
            <c:dLbl>
              <c:idx val="4"/>
              <c:tx>
                <c:rich>
                  <a:bodyPr/>
                  <a:lstStyle/>
                  <a:p>
                    <a:fld id="{71296C69-30DA-452F-A755-0B0C012ACA5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F4E-4FF0-B5B2-7A165BDC38D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2'!$B$181:$F$182</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2'!$B$186:$F$186</c:f>
              <c:numCache>
                <c:formatCode>General</c:formatCode>
                <c:ptCount val="5"/>
                <c:pt idx="0">
                  <c:v>339</c:v>
                </c:pt>
                <c:pt idx="1">
                  <c:v>390</c:v>
                </c:pt>
                <c:pt idx="2">
                  <c:v>385</c:v>
                </c:pt>
                <c:pt idx="3">
                  <c:v>378</c:v>
                </c:pt>
                <c:pt idx="4">
                  <c:v>455</c:v>
                </c:pt>
              </c:numCache>
            </c:numRef>
          </c:val>
          <c:extLst>
            <c:ext xmlns:c15="http://schemas.microsoft.com/office/drawing/2012/chart" uri="{02D57815-91ED-43cb-92C2-25804820EDAC}">
              <c15:datalabelsRange>
                <c15:f>'Section 2'!$B$203:$F$203</c15:f>
                <c15:dlblRangeCache>
                  <c:ptCount val="5"/>
                  <c:pt idx="0">
                    <c:v>66% 
(339)</c:v>
                  </c:pt>
                  <c:pt idx="1">
                    <c:v>66% 
(390)</c:v>
                  </c:pt>
                  <c:pt idx="2">
                    <c:v>66% 
(385)</c:v>
                  </c:pt>
                  <c:pt idx="3">
                    <c:v>65% 
(378)</c:v>
                  </c:pt>
                  <c:pt idx="4">
                    <c:v>69% 
(455)</c:v>
                  </c:pt>
                </c15:dlblRangeCache>
              </c15:datalabelsRange>
            </c:ext>
            <c:ext xmlns:c16="http://schemas.microsoft.com/office/drawing/2014/chart" uri="{C3380CC4-5D6E-409C-BE32-E72D297353CC}">
              <c16:uniqueId val="{00000005-6F4E-4FF0-B5B2-7A165BDC38D1}"/>
            </c:ext>
          </c:extLst>
        </c:ser>
        <c:ser>
          <c:idx val="0"/>
          <c:order val="1"/>
          <c:tx>
            <c:strRef>
              <c:f>'Section 2'!$A$185</c:f>
              <c:strCache>
                <c:ptCount val="1"/>
                <c:pt idx="0">
                  <c:v>14-25 weeks</c:v>
                </c:pt>
              </c:strCache>
            </c:strRef>
          </c:tx>
          <c:spPr>
            <a:solidFill>
              <a:srgbClr val="FFC000"/>
            </a:solidFill>
            <a:ln>
              <a:noFill/>
            </a:ln>
            <a:effectLst/>
          </c:spPr>
          <c:invertIfNegative val="0"/>
          <c:dLbls>
            <c:dLbl>
              <c:idx val="0"/>
              <c:tx>
                <c:rich>
                  <a:bodyPr/>
                  <a:lstStyle/>
                  <a:p>
                    <a:fld id="{D6042EAA-CFE0-45E4-BB20-9C2203947F9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6F4E-4FF0-B5B2-7A165BDC38D1}"/>
                </c:ext>
              </c:extLst>
            </c:dLbl>
            <c:dLbl>
              <c:idx val="1"/>
              <c:tx>
                <c:rich>
                  <a:bodyPr/>
                  <a:lstStyle/>
                  <a:p>
                    <a:fld id="{9D1BFEF7-4015-4FDA-9BED-15D7E7DE9B1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F4E-4FF0-B5B2-7A165BDC38D1}"/>
                </c:ext>
              </c:extLst>
            </c:dLbl>
            <c:dLbl>
              <c:idx val="2"/>
              <c:tx>
                <c:rich>
                  <a:bodyPr/>
                  <a:lstStyle/>
                  <a:p>
                    <a:fld id="{14A3A2A6-ABCB-48F9-BAA3-377CB48E265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F4E-4FF0-B5B2-7A165BDC38D1}"/>
                </c:ext>
              </c:extLst>
            </c:dLbl>
            <c:dLbl>
              <c:idx val="3"/>
              <c:tx>
                <c:rich>
                  <a:bodyPr/>
                  <a:lstStyle/>
                  <a:p>
                    <a:fld id="{81079191-21C0-453A-A3EF-3C13388C36C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F4E-4FF0-B5B2-7A165BDC38D1}"/>
                </c:ext>
              </c:extLst>
            </c:dLbl>
            <c:dLbl>
              <c:idx val="4"/>
              <c:tx>
                <c:rich>
                  <a:bodyPr/>
                  <a:lstStyle/>
                  <a:p>
                    <a:fld id="{BDECCA2F-D3DF-4576-AAE0-34DA3BD00C9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F4E-4FF0-B5B2-7A165BDC38D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2'!$B$181:$F$182</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2'!$B$185:$F$185</c:f>
              <c:numCache>
                <c:formatCode>General</c:formatCode>
                <c:ptCount val="5"/>
                <c:pt idx="0">
                  <c:v>28</c:v>
                </c:pt>
                <c:pt idx="1">
                  <c:v>55</c:v>
                </c:pt>
                <c:pt idx="2">
                  <c:v>37</c:v>
                </c:pt>
                <c:pt idx="3">
                  <c:v>50</c:v>
                </c:pt>
                <c:pt idx="4">
                  <c:v>59</c:v>
                </c:pt>
              </c:numCache>
            </c:numRef>
          </c:val>
          <c:extLst>
            <c:ext xmlns:c15="http://schemas.microsoft.com/office/drawing/2012/chart" uri="{02D57815-91ED-43cb-92C2-25804820EDAC}">
              <c15:datalabelsRange>
                <c15:f>'Section 2'!$B$202:$F$202</c15:f>
                <c15:dlblRangeCache>
                  <c:ptCount val="5"/>
                  <c:pt idx="0">
                    <c:v>6% (28)</c:v>
                  </c:pt>
                  <c:pt idx="1">
                    <c:v>9% (55)</c:v>
                  </c:pt>
                  <c:pt idx="2">
                    <c:v>6% (37)</c:v>
                  </c:pt>
                  <c:pt idx="3">
                    <c:v>8% (50)</c:v>
                  </c:pt>
                  <c:pt idx="4">
                    <c:v>9% (59)</c:v>
                  </c:pt>
                </c15:dlblRangeCache>
              </c15:datalabelsRange>
            </c:ext>
            <c:ext xmlns:c16="http://schemas.microsoft.com/office/drawing/2014/chart" uri="{C3380CC4-5D6E-409C-BE32-E72D297353CC}">
              <c16:uniqueId val="{0000000B-6F4E-4FF0-B5B2-7A165BDC38D1}"/>
            </c:ext>
          </c:extLst>
        </c:ser>
        <c:ser>
          <c:idx val="4"/>
          <c:order val="2"/>
          <c:tx>
            <c:strRef>
              <c:f>'Section 2'!$A$184</c:f>
              <c:strCache>
                <c:ptCount val="1"/>
                <c:pt idx="0">
                  <c:v>12-13 weeks</c:v>
                </c:pt>
              </c:strCache>
            </c:strRef>
          </c:tx>
          <c:spPr>
            <a:solidFill>
              <a:srgbClr val="92D050"/>
            </a:solidFill>
            <a:ln>
              <a:noFill/>
            </a:ln>
            <a:effectLst/>
          </c:spPr>
          <c:invertIfNegative val="0"/>
          <c:dLbls>
            <c:dLbl>
              <c:idx val="0"/>
              <c:tx>
                <c:rich>
                  <a:bodyPr/>
                  <a:lstStyle/>
                  <a:p>
                    <a:fld id="{548DB6AC-F39D-44B8-A72E-2048AFA8D31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6F4E-4FF0-B5B2-7A165BDC38D1}"/>
                </c:ext>
              </c:extLst>
            </c:dLbl>
            <c:dLbl>
              <c:idx val="1"/>
              <c:tx>
                <c:rich>
                  <a:bodyPr/>
                  <a:lstStyle/>
                  <a:p>
                    <a:fld id="{C4C3F406-526A-41DC-845C-A931F044219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F4E-4FF0-B5B2-7A165BDC38D1}"/>
                </c:ext>
              </c:extLst>
            </c:dLbl>
            <c:dLbl>
              <c:idx val="2"/>
              <c:tx>
                <c:rich>
                  <a:bodyPr/>
                  <a:lstStyle/>
                  <a:p>
                    <a:fld id="{587AFC7D-127C-4D9C-BEF8-0E55BE36D17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6F4E-4FF0-B5B2-7A165BDC38D1}"/>
                </c:ext>
              </c:extLst>
            </c:dLbl>
            <c:dLbl>
              <c:idx val="3"/>
              <c:tx>
                <c:rich>
                  <a:bodyPr/>
                  <a:lstStyle/>
                  <a:p>
                    <a:fld id="{8D2D14AA-1DA3-4540-92ED-A895564998A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6F4E-4FF0-B5B2-7A165BDC38D1}"/>
                </c:ext>
              </c:extLst>
            </c:dLbl>
            <c:dLbl>
              <c:idx val="4"/>
              <c:tx>
                <c:rich>
                  <a:bodyPr/>
                  <a:lstStyle/>
                  <a:p>
                    <a:fld id="{6A92FC2B-F7E4-4FC5-9CB4-C4A1CF62AEE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F4E-4FF0-B5B2-7A165BDC38D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2'!$B$181:$F$182</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2'!$B$184:$F$184</c:f>
              <c:numCache>
                <c:formatCode>General</c:formatCode>
                <c:ptCount val="5"/>
                <c:pt idx="0">
                  <c:v>89</c:v>
                </c:pt>
                <c:pt idx="1">
                  <c:v>87</c:v>
                </c:pt>
                <c:pt idx="2">
                  <c:v>103</c:v>
                </c:pt>
                <c:pt idx="3">
                  <c:v>104</c:v>
                </c:pt>
                <c:pt idx="4">
                  <c:v>88</c:v>
                </c:pt>
              </c:numCache>
            </c:numRef>
          </c:val>
          <c:extLst>
            <c:ext xmlns:c15="http://schemas.microsoft.com/office/drawing/2012/chart" uri="{02D57815-91ED-43cb-92C2-25804820EDAC}">
              <c15:datalabelsRange>
                <c15:f>'Section 2'!$B$201:$F$201</c15:f>
                <c15:dlblRangeCache>
                  <c:ptCount val="5"/>
                  <c:pt idx="0">
                    <c:v>17% 
(89)</c:v>
                  </c:pt>
                  <c:pt idx="1">
                    <c:v>15% 
(87)</c:v>
                  </c:pt>
                  <c:pt idx="2">
                    <c:v>18% 
(103)</c:v>
                  </c:pt>
                  <c:pt idx="3">
                    <c:v>18% 
(104)</c:v>
                  </c:pt>
                  <c:pt idx="4">
                    <c:v>13% 
(88)</c:v>
                  </c:pt>
                </c15:dlblRangeCache>
              </c15:datalabelsRange>
            </c:ext>
            <c:ext xmlns:c16="http://schemas.microsoft.com/office/drawing/2014/chart" uri="{C3380CC4-5D6E-409C-BE32-E72D297353CC}">
              <c16:uniqueId val="{00000011-6F4E-4FF0-B5B2-7A165BDC38D1}"/>
            </c:ext>
          </c:extLst>
        </c:ser>
        <c:ser>
          <c:idx val="5"/>
          <c:order val="3"/>
          <c:tx>
            <c:strRef>
              <c:f>'Section 2'!$A$183</c:f>
              <c:strCache>
                <c:ptCount val="1"/>
                <c:pt idx="0">
                  <c:v>1-11 weeks</c:v>
                </c:pt>
              </c:strCache>
            </c:strRef>
          </c:tx>
          <c:spPr>
            <a:solidFill>
              <a:schemeClr val="accent2"/>
            </a:solidFill>
            <a:ln>
              <a:noFill/>
            </a:ln>
            <a:effectLst/>
          </c:spPr>
          <c:invertIfNegative val="0"/>
          <c:dLbls>
            <c:dLbl>
              <c:idx val="0"/>
              <c:tx>
                <c:rich>
                  <a:bodyPr/>
                  <a:lstStyle/>
                  <a:p>
                    <a:fld id="{2EE64899-FCFE-4CCF-827F-18D45E9D3FA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6F4E-4FF0-B5B2-7A165BDC38D1}"/>
                </c:ext>
              </c:extLst>
            </c:dLbl>
            <c:dLbl>
              <c:idx val="1"/>
              <c:tx>
                <c:rich>
                  <a:bodyPr/>
                  <a:lstStyle/>
                  <a:p>
                    <a:fld id="{17C28641-716D-4E82-905B-86CE1E150C5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6F4E-4FF0-B5B2-7A165BDC38D1}"/>
                </c:ext>
              </c:extLst>
            </c:dLbl>
            <c:dLbl>
              <c:idx val="2"/>
              <c:tx>
                <c:rich>
                  <a:bodyPr/>
                  <a:lstStyle/>
                  <a:p>
                    <a:fld id="{4B13AC5E-EB89-4A80-A93F-2C80F60687B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6F4E-4FF0-B5B2-7A165BDC38D1}"/>
                </c:ext>
              </c:extLst>
            </c:dLbl>
            <c:dLbl>
              <c:idx val="3"/>
              <c:tx>
                <c:rich>
                  <a:bodyPr/>
                  <a:lstStyle/>
                  <a:p>
                    <a:fld id="{9711CB2B-87B0-44E5-AB49-01B66CC5A16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6F4E-4FF0-B5B2-7A165BDC38D1}"/>
                </c:ext>
              </c:extLst>
            </c:dLbl>
            <c:dLbl>
              <c:idx val="4"/>
              <c:tx>
                <c:rich>
                  <a:bodyPr/>
                  <a:lstStyle/>
                  <a:p>
                    <a:fld id="{47729667-54AF-4BB2-A78A-3939751EC52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6F4E-4FF0-B5B2-7A165BDC38D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2'!$B$181:$F$182</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2'!$B$183:$F$183</c:f>
              <c:numCache>
                <c:formatCode>General</c:formatCode>
                <c:ptCount val="5"/>
                <c:pt idx="0">
                  <c:v>57</c:v>
                </c:pt>
                <c:pt idx="1">
                  <c:v>60</c:v>
                </c:pt>
                <c:pt idx="2">
                  <c:v>59</c:v>
                </c:pt>
                <c:pt idx="3">
                  <c:v>53</c:v>
                </c:pt>
                <c:pt idx="4">
                  <c:v>59</c:v>
                </c:pt>
              </c:numCache>
            </c:numRef>
          </c:val>
          <c:extLst>
            <c:ext xmlns:c15="http://schemas.microsoft.com/office/drawing/2012/chart" uri="{02D57815-91ED-43cb-92C2-25804820EDAC}">
              <c15:datalabelsRange>
                <c15:f>'Section 2'!$B$200:$F$200</c15:f>
                <c15:dlblRangeCache>
                  <c:ptCount val="5"/>
                  <c:pt idx="0">
                    <c:v>11% (57)</c:v>
                  </c:pt>
                  <c:pt idx="1">
                    <c:v>10% (60)</c:v>
                  </c:pt>
                  <c:pt idx="2">
                    <c:v>10% (59)</c:v>
                  </c:pt>
                  <c:pt idx="3">
                    <c:v>9% (53)</c:v>
                  </c:pt>
                  <c:pt idx="4">
                    <c:v>9% (59)</c:v>
                  </c:pt>
                </c15:dlblRangeCache>
              </c15:datalabelsRange>
            </c:ext>
            <c:ext xmlns:c16="http://schemas.microsoft.com/office/drawing/2014/chart" uri="{C3380CC4-5D6E-409C-BE32-E72D297353CC}">
              <c16:uniqueId val="{00000017-6F4E-4FF0-B5B2-7A165BDC38D1}"/>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3"/>
          <c:order val="0"/>
          <c:tx>
            <c:strRef>
              <c:f>'Section 3'!$F$15:$F$16</c:f>
              <c:strCache>
                <c:ptCount val="2"/>
                <c:pt idx="0">
                  <c:v>Jul to Sep</c:v>
                </c:pt>
                <c:pt idx="1">
                  <c:v>2022</c:v>
                </c:pt>
              </c:strCache>
            </c:strRef>
          </c:tx>
          <c:dPt>
            <c:idx val="0"/>
            <c:bubble3D val="0"/>
            <c:spPr>
              <a:solidFill>
                <a:srgbClr val="FF0000"/>
              </a:solidFill>
              <a:ln w="9525">
                <a:noFill/>
              </a:ln>
              <a:effectLst/>
            </c:spPr>
            <c:extLst>
              <c:ext xmlns:c16="http://schemas.microsoft.com/office/drawing/2014/chart" uri="{C3380CC4-5D6E-409C-BE32-E72D297353CC}">
                <c16:uniqueId val="{00000001-0171-4696-9664-0958FD11FB86}"/>
              </c:ext>
            </c:extLst>
          </c:dPt>
          <c:dPt>
            <c:idx val="1"/>
            <c:bubble3D val="0"/>
            <c:spPr>
              <a:solidFill>
                <a:schemeClr val="accent5"/>
              </a:solidFill>
              <a:ln w="9525">
                <a:noFill/>
              </a:ln>
              <a:effectLst/>
            </c:spPr>
            <c:extLst>
              <c:ext xmlns:c16="http://schemas.microsoft.com/office/drawing/2014/chart" uri="{C3380CC4-5D6E-409C-BE32-E72D297353CC}">
                <c16:uniqueId val="{00000003-0171-4696-9664-0958FD11FB86}"/>
              </c:ext>
            </c:extLst>
          </c:dPt>
          <c:dPt>
            <c:idx val="2"/>
            <c:bubble3D val="0"/>
            <c:spPr>
              <a:solidFill>
                <a:schemeClr val="accent6"/>
              </a:solidFill>
              <a:ln w="9525">
                <a:noFill/>
              </a:ln>
              <a:effectLst/>
            </c:spPr>
            <c:extLst>
              <c:ext xmlns:c16="http://schemas.microsoft.com/office/drawing/2014/chart" uri="{C3380CC4-5D6E-409C-BE32-E72D297353CC}">
                <c16:uniqueId val="{00000005-0171-4696-9664-0958FD11FB86}"/>
              </c:ext>
            </c:extLst>
          </c:dPt>
          <c:dPt>
            <c:idx val="3"/>
            <c:bubble3D val="0"/>
            <c:spPr>
              <a:solidFill>
                <a:schemeClr val="accent2"/>
              </a:solidFill>
              <a:ln w="9525">
                <a:noFill/>
              </a:ln>
              <a:effectLst/>
            </c:spPr>
            <c:extLst>
              <c:ext xmlns:c16="http://schemas.microsoft.com/office/drawing/2014/chart" uri="{C3380CC4-5D6E-409C-BE32-E72D297353CC}">
                <c16:uniqueId val="{00000007-0171-4696-9664-0958FD11FB86}"/>
              </c:ext>
            </c:extLst>
          </c:dPt>
          <c:dPt>
            <c:idx val="4"/>
            <c:bubble3D val="0"/>
            <c:spPr>
              <a:solidFill>
                <a:srgbClr val="7030A0"/>
              </a:solidFill>
              <a:ln w="9525">
                <a:noFill/>
              </a:ln>
              <a:effectLst/>
            </c:spPr>
            <c:extLst>
              <c:ext xmlns:c16="http://schemas.microsoft.com/office/drawing/2014/chart" uri="{C3380CC4-5D6E-409C-BE32-E72D297353CC}">
                <c16:uniqueId val="{00000009-0171-4696-9664-0958FD11FB86}"/>
              </c:ext>
            </c:extLst>
          </c:dPt>
          <c:dPt>
            <c:idx val="5"/>
            <c:bubble3D val="0"/>
            <c:spPr>
              <a:solidFill>
                <a:srgbClr val="FFC000"/>
              </a:solidFill>
              <a:ln w="9525">
                <a:noFill/>
              </a:ln>
              <a:effectLst/>
            </c:spPr>
            <c:extLst>
              <c:ext xmlns:c16="http://schemas.microsoft.com/office/drawing/2014/chart" uri="{C3380CC4-5D6E-409C-BE32-E72D297353CC}">
                <c16:uniqueId val="{0000000B-0171-4696-9664-0958FD11FB86}"/>
              </c:ext>
            </c:extLst>
          </c:dPt>
          <c:dLbls>
            <c:dLbl>
              <c:idx val="0"/>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69F00119-F606-4B64-9FFF-1F245999B0D5}" type="CELLRANGE">
                      <a:rPr lang="en-US">
                        <a:solidFill>
                          <a:schemeClr val="bg1"/>
                        </a:solidFill>
                      </a:rPr>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171-4696-9664-0958FD11FB86}"/>
                </c:ext>
              </c:extLst>
            </c:dLbl>
            <c:dLbl>
              <c:idx val="1"/>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9D50F92D-201A-42B0-9D36-AEC1E9216695}" type="CELLRANGE">
                      <a:rPr lang="en-AU"/>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171-4696-9664-0958FD11FB86}"/>
                </c:ext>
              </c:extLst>
            </c:dLbl>
            <c:dLbl>
              <c:idx val="2"/>
              <c:tx>
                <c:rich>
                  <a:bodyPr/>
                  <a:lstStyle/>
                  <a:p>
                    <a:fld id="{BA7F2B23-BCB7-4E9D-92C1-2105CDF0DA6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171-4696-9664-0958FD11FB86}"/>
                </c:ext>
              </c:extLst>
            </c:dLbl>
            <c:dLbl>
              <c:idx val="3"/>
              <c:tx>
                <c:rich>
                  <a:bodyPr/>
                  <a:lstStyle/>
                  <a:p>
                    <a:fld id="{3581DC66-DEE1-4309-B7FD-C33ECF52E87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171-4696-9664-0958FD11FB86}"/>
                </c:ext>
              </c:extLst>
            </c:dLbl>
            <c:dLbl>
              <c:idx val="4"/>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0AE46D73-9501-43E1-9335-0CF1EF9EA6E4}" type="CELLRANGE">
                      <a:rPr lang="en-AU"/>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0171-4696-9664-0958FD11FB86}"/>
                </c:ext>
              </c:extLst>
            </c:dLbl>
            <c:dLbl>
              <c:idx val="5"/>
              <c:tx>
                <c:rich>
                  <a:bodyPr/>
                  <a:lstStyle/>
                  <a:p>
                    <a:fld id="{60451A40-2901-4D8E-8A9D-8E0403AAD41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0171-4696-9664-0958FD11FB8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3'!$A$39:$A$44</c:f>
              <c:strCache>
                <c:ptCount val="6"/>
                <c:pt idx="0">
                  <c:v>same day - 7% (13)</c:v>
                </c:pt>
                <c:pt idx="1">
                  <c:v>1 day - 28% (48)</c:v>
                </c:pt>
                <c:pt idx="2">
                  <c:v>2 days - 22% (37)</c:v>
                </c:pt>
                <c:pt idx="3">
                  <c:v>3 days - 20% (34)</c:v>
                </c:pt>
                <c:pt idx="4">
                  <c:v>4 days - 13% (22)</c:v>
                </c:pt>
                <c:pt idx="5">
                  <c:v>5 days - 10% (17)</c:v>
                </c:pt>
              </c:strCache>
            </c:strRef>
          </c:cat>
          <c:val>
            <c:numRef>
              <c:f>'Section 3'!$F$17:$F$22</c:f>
              <c:numCache>
                <c:formatCode>General</c:formatCode>
                <c:ptCount val="6"/>
                <c:pt idx="0">
                  <c:v>13</c:v>
                </c:pt>
                <c:pt idx="1">
                  <c:v>48</c:v>
                </c:pt>
                <c:pt idx="2">
                  <c:v>37</c:v>
                </c:pt>
                <c:pt idx="3">
                  <c:v>34</c:v>
                </c:pt>
                <c:pt idx="4">
                  <c:v>22</c:v>
                </c:pt>
                <c:pt idx="5">
                  <c:v>17</c:v>
                </c:pt>
              </c:numCache>
            </c:numRef>
          </c:val>
          <c:extLst>
            <c:ext xmlns:c15="http://schemas.microsoft.com/office/drawing/2012/chart" uri="{02D57815-91ED-43cb-92C2-25804820EDAC}">
              <c15:datalabelsRange>
                <c15:f>'Section 3'!$F$39:$F$44</c15:f>
                <c15:dlblRangeCache>
                  <c:ptCount val="6"/>
                  <c:pt idx="0">
                    <c:v>7% 
(13)</c:v>
                  </c:pt>
                  <c:pt idx="1">
                    <c:v>28% 
(48)</c:v>
                  </c:pt>
                  <c:pt idx="2">
                    <c:v>22% 
(37)</c:v>
                  </c:pt>
                  <c:pt idx="3">
                    <c:v>20% 
(34)</c:v>
                  </c:pt>
                  <c:pt idx="4">
                    <c:v>13% 
(22)</c:v>
                  </c:pt>
                  <c:pt idx="5">
                    <c:v>10% 
(17)</c:v>
                  </c:pt>
                </c15:dlblRangeCache>
              </c15:datalabelsRange>
            </c:ext>
            <c:ext xmlns:c16="http://schemas.microsoft.com/office/drawing/2014/chart" uri="{C3380CC4-5D6E-409C-BE32-E72D297353CC}">
              <c16:uniqueId val="{0000000C-0171-4696-9664-0958FD11FB86}"/>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'Section 3'!$B$15:$B$16</c:f>
              <c:strCache>
                <c:ptCount val="2"/>
                <c:pt idx="0">
                  <c:v>Jul to Sep</c:v>
                </c:pt>
                <c:pt idx="1">
                  <c:v>2021</c:v>
                </c:pt>
              </c:strCache>
            </c:strRef>
          </c:tx>
          <c:spPr>
            <a:solidFill>
              <a:schemeClr val="tx2"/>
            </a:solidFill>
            <a:ln>
              <a:noFill/>
            </a:ln>
            <a:effectLst/>
          </c:spPr>
          <c:invertIfNegative val="0"/>
          <c:cat>
            <c:strRef>
              <c:f>'Section 3'!$A$24:$A$29</c:f>
              <c:strCache>
                <c:ptCount val="6"/>
                <c:pt idx="0">
                  <c:v>same day</c:v>
                </c:pt>
                <c:pt idx="1">
                  <c:v>1 day</c:v>
                </c:pt>
                <c:pt idx="2">
                  <c:v>2 days</c:v>
                </c:pt>
                <c:pt idx="3">
                  <c:v>3 days</c:v>
                </c:pt>
                <c:pt idx="4">
                  <c:v>4 days</c:v>
                </c:pt>
                <c:pt idx="5">
                  <c:v>5 days</c:v>
                </c:pt>
              </c:strCache>
            </c:strRef>
          </c:cat>
          <c:val>
            <c:numRef>
              <c:f>'Section 3'!$B$24:$B$29</c:f>
              <c:numCache>
                <c:formatCode>0%</c:formatCode>
                <c:ptCount val="6"/>
                <c:pt idx="0">
                  <c:v>4.4303797468354431E-2</c:v>
                </c:pt>
                <c:pt idx="1">
                  <c:v>0.14556962025316456</c:v>
                </c:pt>
                <c:pt idx="2">
                  <c:v>0.30379746835443039</c:v>
                </c:pt>
                <c:pt idx="3">
                  <c:v>0.19620253164556961</c:v>
                </c:pt>
                <c:pt idx="4">
                  <c:v>0.18354430379746836</c:v>
                </c:pt>
                <c:pt idx="5">
                  <c:v>0.12658227848101267</c:v>
                </c:pt>
              </c:numCache>
            </c:numRef>
          </c:val>
          <c:extLst>
            <c:ext xmlns:c16="http://schemas.microsoft.com/office/drawing/2014/chart" uri="{C3380CC4-5D6E-409C-BE32-E72D297353CC}">
              <c16:uniqueId val="{00000000-6044-4E44-817B-6D61F4CA0119}"/>
            </c:ext>
          </c:extLst>
        </c:ser>
        <c:ser>
          <c:idx val="2"/>
          <c:order val="1"/>
          <c:tx>
            <c:strRef>
              <c:f>'Section 3'!$C$15:$C$16</c:f>
              <c:strCache>
                <c:ptCount val="2"/>
                <c:pt idx="0">
                  <c:v>Oct to Dec</c:v>
                </c:pt>
                <c:pt idx="1">
                  <c:v>2021</c:v>
                </c:pt>
              </c:strCache>
            </c:strRef>
          </c:tx>
          <c:spPr>
            <a:solidFill>
              <a:srgbClr val="00B050"/>
            </a:solidFill>
            <a:ln>
              <a:noFill/>
            </a:ln>
            <a:effectLst/>
          </c:spPr>
          <c:invertIfNegative val="0"/>
          <c:cat>
            <c:strRef>
              <c:f>'Section 3'!$A$24:$A$29</c:f>
              <c:strCache>
                <c:ptCount val="6"/>
                <c:pt idx="0">
                  <c:v>same day</c:v>
                </c:pt>
                <c:pt idx="1">
                  <c:v>1 day</c:v>
                </c:pt>
                <c:pt idx="2">
                  <c:v>2 days</c:v>
                </c:pt>
                <c:pt idx="3">
                  <c:v>3 days</c:v>
                </c:pt>
                <c:pt idx="4">
                  <c:v>4 days</c:v>
                </c:pt>
                <c:pt idx="5">
                  <c:v>5 days</c:v>
                </c:pt>
              </c:strCache>
            </c:strRef>
          </c:cat>
          <c:val>
            <c:numRef>
              <c:f>'Section 3'!$C$24:$C$29</c:f>
              <c:numCache>
                <c:formatCode>0%</c:formatCode>
                <c:ptCount val="6"/>
                <c:pt idx="0">
                  <c:v>7.6923076923076927E-2</c:v>
                </c:pt>
                <c:pt idx="1">
                  <c:v>0.23717948717948717</c:v>
                </c:pt>
                <c:pt idx="2">
                  <c:v>0.25</c:v>
                </c:pt>
                <c:pt idx="3">
                  <c:v>0.20512820512820512</c:v>
                </c:pt>
                <c:pt idx="4">
                  <c:v>0.10897435897435898</c:v>
                </c:pt>
                <c:pt idx="5">
                  <c:v>0.12179487179487179</c:v>
                </c:pt>
              </c:numCache>
            </c:numRef>
          </c:val>
          <c:extLst>
            <c:ext xmlns:c16="http://schemas.microsoft.com/office/drawing/2014/chart" uri="{C3380CC4-5D6E-409C-BE32-E72D297353CC}">
              <c16:uniqueId val="{00000001-6044-4E44-817B-6D61F4CA0119}"/>
            </c:ext>
          </c:extLst>
        </c:ser>
        <c:ser>
          <c:idx val="1"/>
          <c:order val="2"/>
          <c:tx>
            <c:strRef>
              <c:f>'Section 3'!$D$15:$D$16</c:f>
              <c:strCache>
                <c:ptCount val="2"/>
                <c:pt idx="0">
                  <c:v>Jan to Mar</c:v>
                </c:pt>
                <c:pt idx="1">
                  <c:v>2022</c:v>
                </c:pt>
              </c:strCache>
            </c:strRef>
          </c:tx>
          <c:spPr>
            <a:solidFill>
              <a:srgbClr val="C00000"/>
            </a:solidFill>
            <a:ln>
              <a:noFill/>
            </a:ln>
            <a:effectLst/>
          </c:spPr>
          <c:invertIfNegative val="0"/>
          <c:cat>
            <c:strRef>
              <c:f>'Section 3'!$A$24:$A$29</c:f>
              <c:strCache>
                <c:ptCount val="6"/>
                <c:pt idx="0">
                  <c:v>same day</c:v>
                </c:pt>
                <c:pt idx="1">
                  <c:v>1 day</c:v>
                </c:pt>
                <c:pt idx="2">
                  <c:v>2 days</c:v>
                </c:pt>
                <c:pt idx="3">
                  <c:v>3 days</c:v>
                </c:pt>
                <c:pt idx="4">
                  <c:v>4 days</c:v>
                </c:pt>
                <c:pt idx="5">
                  <c:v>5 days</c:v>
                </c:pt>
              </c:strCache>
            </c:strRef>
          </c:cat>
          <c:val>
            <c:numRef>
              <c:f>'Section 3'!$D$24:$D$29</c:f>
              <c:numCache>
                <c:formatCode>0%</c:formatCode>
                <c:ptCount val="6"/>
                <c:pt idx="0">
                  <c:v>9.1603053435114504E-2</c:v>
                </c:pt>
                <c:pt idx="1">
                  <c:v>0.17557251908396945</c:v>
                </c:pt>
                <c:pt idx="2">
                  <c:v>0.27480916030534353</c:v>
                </c:pt>
                <c:pt idx="3">
                  <c:v>0.21374045801526717</c:v>
                </c:pt>
                <c:pt idx="4">
                  <c:v>0.15267175572519084</c:v>
                </c:pt>
                <c:pt idx="5">
                  <c:v>9.1603053435114504E-2</c:v>
                </c:pt>
              </c:numCache>
            </c:numRef>
          </c:val>
          <c:extLst>
            <c:ext xmlns:c16="http://schemas.microsoft.com/office/drawing/2014/chart" uri="{C3380CC4-5D6E-409C-BE32-E72D297353CC}">
              <c16:uniqueId val="{00000002-6044-4E44-817B-6D61F4CA0119}"/>
            </c:ext>
          </c:extLst>
        </c:ser>
        <c:ser>
          <c:idx val="0"/>
          <c:order val="3"/>
          <c:tx>
            <c:strRef>
              <c:f>'Section 3'!$E$15:$E$16</c:f>
              <c:strCache>
                <c:ptCount val="2"/>
                <c:pt idx="0">
                  <c:v>Apr to Jun</c:v>
                </c:pt>
                <c:pt idx="1">
                  <c:v>2022</c:v>
                </c:pt>
              </c:strCache>
            </c:strRef>
          </c:tx>
          <c:spPr>
            <a:solidFill>
              <a:srgbClr val="FFC000"/>
            </a:solidFill>
            <a:ln>
              <a:noFill/>
            </a:ln>
            <a:effectLst/>
          </c:spPr>
          <c:invertIfNegative val="0"/>
          <c:cat>
            <c:strRef>
              <c:f>'Section 3'!$A$24:$A$29</c:f>
              <c:strCache>
                <c:ptCount val="6"/>
                <c:pt idx="0">
                  <c:v>same day</c:v>
                </c:pt>
                <c:pt idx="1">
                  <c:v>1 day</c:v>
                </c:pt>
                <c:pt idx="2">
                  <c:v>2 days</c:v>
                </c:pt>
                <c:pt idx="3">
                  <c:v>3 days</c:v>
                </c:pt>
                <c:pt idx="4">
                  <c:v>4 days</c:v>
                </c:pt>
                <c:pt idx="5">
                  <c:v>5 days</c:v>
                </c:pt>
              </c:strCache>
            </c:strRef>
          </c:cat>
          <c:val>
            <c:numRef>
              <c:f>'Section 3'!$E$24:$E$29</c:f>
              <c:numCache>
                <c:formatCode>0%</c:formatCode>
                <c:ptCount val="6"/>
                <c:pt idx="0">
                  <c:v>3.8461538461538464E-2</c:v>
                </c:pt>
                <c:pt idx="1">
                  <c:v>0.25</c:v>
                </c:pt>
                <c:pt idx="2">
                  <c:v>0.26923076923076922</c:v>
                </c:pt>
                <c:pt idx="3">
                  <c:v>0.23076923076923078</c:v>
                </c:pt>
                <c:pt idx="4">
                  <c:v>0.12820512820512819</c:v>
                </c:pt>
                <c:pt idx="5">
                  <c:v>8.3333333333333329E-2</c:v>
                </c:pt>
              </c:numCache>
            </c:numRef>
          </c:val>
          <c:extLst>
            <c:ext xmlns:c16="http://schemas.microsoft.com/office/drawing/2014/chart" uri="{C3380CC4-5D6E-409C-BE32-E72D297353CC}">
              <c16:uniqueId val="{00000003-6044-4E44-817B-6D61F4CA0119}"/>
            </c:ext>
          </c:extLst>
        </c:ser>
        <c:ser>
          <c:idx val="4"/>
          <c:order val="4"/>
          <c:tx>
            <c:strRef>
              <c:f>'Section 3'!$F$15:$F$16</c:f>
              <c:strCache>
                <c:ptCount val="2"/>
                <c:pt idx="0">
                  <c:v>Jul to Sep</c:v>
                </c:pt>
                <c:pt idx="1">
                  <c:v>2022</c:v>
                </c:pt>
              </c:strCache>
            </c:strRef>
          </c:tx>
          <c:spPr>
            <a:solidFill>
              <a:srgbClr val="00B0F0"/>
            </a:solidFill>
            <a:ln>
              <a:noFill/>
            </a:ln>
            <a:effectLst/>
          </c:spPr>
          <c:invertIfNegative val="0"/>
          <c:dLbls>
            <c:dLbl>
              <c:idx val="0"/>
              <c:tx>
                <c:rich>
                  <a:bodyPr/>
                  <a:lstStyle/>
                  <a:p>
                    <a:fld id="{CC378D04-9EEA-442D-8E45-8A919FB4DC5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6044-4E44-817B-6D61F4CA0119}"/>
                </c:ext>
              </c:extLst>
            </c:dLbl>
            <c:dLbl>
              <c:idx val="1"/>
              <c:tx>
                <c:rich>
                  <a:bodyPr/>
                  <a:lstStyle/>
                  <a:p>
                    <a:fld id="{301C799D-6CF9-43BF-BDC9-782B90808E4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044-4E44-817B-6D61F4CA0119}"/>
                </c:ext>
              </c:extLst>
            </c:dLbl>
            <c:dLbl>
              <c:idx val="2"/>
              <c:layout>
                <c:manualLayout>
                  <c:x val="1.6640461215932913E-2"/>
                  <c:y val="4.2437781360066642E-17"/>
                </c:manualLayout>
              </c:layout>
              <c:tx>
                <c:rich>
                  <a:bodyPr/>
                  <a:lstStyle/>
                  <a:p>
                    <a:fld id="{FF0BF7F1-A601-4D7D-AD96-137E4FE69EA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6044-4E44-817B-6D61F4CA0119}"/>
                </c:ext>
              </c:extLst>
            </c:dLbl>
            <c:dLbl>
              <c:idx val="3"/>
              <c:layout>
                <c:manualLayout>
                  <c:x val="1.9413871418588299E-2"/>
                  <c:y val="0"/>
                </c:manualLayout>
              </c:layout>
              <c:tx>
                <c:rich>
                  <a:bodyPr/>
                  <a:lstStyle/>
                  <a:p>
                    <a:fld id="{738A9A4E-3E1C-442F-B360-9869E2A81AA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6044-4E44-817B-6D61F4CA0119}"/>
                </c:ext>
              </c:extLst>
            </c:dLbl>
            <c:dLbl>
              <c:idx val="4"/>
              <c:tx>
                <c:rich>
                  <a:bodyPr/>
                  <a:lstStyle/>
                  <a:p>
                    <a:fld id="{0C7356E2-9C00-42D4-8954-E255913D3B0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044-4E44-817B-6D61F4CA0119}"/>
                </c:ext>
              </c:extLst>
            </c:dLbl>
            <c:dLbl>
              <c:idx val="5"/>
              <c:tx>
                <c:rich>
                  <a:bodyPr/>
                  <a:lstStyle/>
                  <a:p>
                    <a:fld id="{EE0111C3-07B7-44F1-8E8F-321BE39DD3C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044-4E44-817B-6D61F4CA011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3'!$A$24:$A$29</c:f>
              <c:strCache>
                <c:ptCount val="6"/>
                <c:pt idx="0">
                  <c:v>same day</c:v>
                </c:pt>
                <c:pt idx="1">
                  <c:v>1 day</c:v>
                </c:pt>
                <c:pt idx="2">
                  <c:v>2 days</c:v>
                </c:pt>
                <c:pt idx="3">
                  <c:v>3 days</c:v>
                </c:pt>
                <c:pt idx="4">
                  <c:v>4 days</c:v>
                </c:pt>
                <c:pt idx="5">
                  <c:v>5 days</c:v>
                </c:pt>
              </c:strCache>
            </c:strRef>
          </c:cat>
          <c:val>
            <c:numRef>
              <c:f>'Section 3'!$F$24:$F$29</c:f>
              <c:numCache>
                <c:formatCode>0%</c:formatCode>
                <c:ptCount val="6"/>
                <c:pt idx="0">
                  <c:v>7.0588235294117646E-2</c:v>
                </c:pt>
                <c:pt idx="1">
                  <c:v>0.28235294117647058</c:v>
                </c:pt>
                <c:pt idx="2">
                  <c:v>0.21764705882352942</c:v>
                </c:pt>
                <c:pt idx="3">
                  <c:v>0.2</c:v>
                </c:pt>
                <c:pt idx="4">
                  <c:v>0.12941176470588237</c:v>
                </c:pt>
                <c:pt idx="5">
                  <c:v>0.1</c:v>
                </c:pt>
              </c:numCache>
            </c:numRef>
          </c:val>
          <c:extLst>
            <c:ext xmlns:c15="http://schemas.microsoft.com/office/drawing/2012/chart" uri="{02D57815-91ED-43cb-92C2-25804820EDAC}">
              <c15:datalabelsRange>
                <c15:f>'Section 3'!$F$31:$F$36</c15:f>
                <c15:dlblRangeCache>
                  <c:ptCount val="6"/>
                  <c:pt idx="0">
                    <c:v>7%</c:v>
                  </c:pt>
                  <c:pt idx="1">
                    <c:v>28%</c:v>
                  </c:pt>
                  <c:pt idx="2">
                    <c:v>22%</c:v>
                  </c:pt>
                  <c:pt idx="3">
                    <c:v>20%</c:v>
                  </c:pt>
                  <c:pt idx="4">
                    <c:v>13%</c:v>
                  </c:pt>
                  <c:pt idx="5">
                    <c:v>10%</c:v>
                  </c:pt>
                </c15:dlblRangeCache>
              </c15:datalabelsRange>
            </c:ext>
            <c:ext xmlns:c16="http://schemas.microsoft.com/office/drawing/2014/chart" uri="{C3380CC4-5D6E-409C-BE32-E72D297353CC}">
              <c16:uniqueId val="{0000000A-6044-4E44-817B-6D61F4CA0119}"/>
            </c:ext>
          </c:extLst>
        </c:ser>
        <c:dLbls>
          <c:showLegendKey val="0"/>
          <c:showVal val="0"/>
          <c:showCatName val="0"/>
          <c:showSerName val="0"/>
          <c:showPercent val="0"/>
          <c:showBubbleSize val="0"/>
        </c:dLbls>
        <c:gapWidth val="300"/>
        <c:overlap val="-1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0.35000000000000003"/>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4"/>
          <c:order val="0"/>
          <c:tx>
            <c:strRef>
              <c:f>'Section 3'!$F$93:$F$94</c:f>
              <c:strCache>
                <c:ptCount val="2"/>
                <c:pt idx="0">
                  <c:v>2022</c:v>
                </c:pt>
                <c:pt idx="1">
                  <c:v>Jul to Sep</c:v>
                </c:pt>
              </c:strCache>
            </c:strRef>
          </c:tx>
          <c:dPt>
            <c:idx val="0"/>
            <c:bubble3D val="0"/>
            <c:spPr>
              <a:solidFill>
                <a:srgbClr val="00B050"/>
              </a:solidFill>
              <a:ln w="9525">
                <a:noFill/>
              </a:ln>
              <a:effectLst/>
            </c:spPr>
            <c:extLst>
              <c:ext xmlns:c16="http://schemas.microsoft.com/office/drawing/2014/chart" uri="{C3380CC4-5D6E-409C-BE32-E72D297353CC}">
                <c16:uniqueId val="{00000001-AF08-4275-A70F-66063D1B4D93}"/>
              </c:ext>
            </c:extLst>
          </c:dPt>
          <c:dPt>
            <c:idx val="1"/>
            <c:bubble3D val="0"/>
            <c:spPr>
              <a:solidFill>
                <a:srgbClr val="C00000"/>
              </a:solidFill>
              <a:ln w="9525">
                <a:noFill/>
              </a:ln>
              <a:effectLst/>
            </c:spPr>
            <c:extLst>
              <c:ext xmlns:c16="http://schemas.microsoft.com/office/drawing/2014/chart" uri="{C3380CC4-5D6E-409C-BE32-E72D297353CC}">
                <c16:uniqueId val="{00000003-AF08-4275-A70F-66063D1B4D93}"/>
              </c:ext>
            </c:extLst>
          </c:dPt>
          <c:dLbls>
            <c:dLbl>
              <c:idx val="0"/>
              <c:tx>
                <c:rich>
                  <a:bodyPr/>
                  <a:lstStyle/>
                  <a:p>
                    <a:fld id="{25ED84F3-DF0F-45AE-BAA5-7BA5CCCDFF4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AF08-4275-A70F-66063D1B4D93}"/>
                </c:ext>
              </c:extLst>
            </c:dLbl>
            <c:dLbl>
              <c:idx val="1"/>
              <c:layout>
                <c:manualLayout>
                  <c:x val="-8.3220261534416133E-3"/>
                  <c:y val="-3.2407407407407406E-2"/>
                </c:manualLayout>
              </c:layout>
              <c:tx>
                <c:rich>
                  <a:bodyPr/>
                  <a:lstStyle/>
                  <a:p>
                    <a:fld id="{11710178-AFF1-4ACC-B5E5-A8DB56B013E4}"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AF08-4275-A70F-66063D1B4D9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3'!$A$105:$A$106</c:f>
              <c:strCache>
                <c:ptCount val="2"/>
                <c:pt idx="0">
                  <c:v>ECT Orders made - 92% (150)</c:v>
                </c:pt>
                <c:pt idx="1">
                  <c:v>ECT applications refused - 8% (16)</c:v>
                </c:pt>
              </c:strCache>
            </c:strRef>
          </c:cat>
          <c:val>
            <c:numRef>
              <c:f>'Section 3'!$F$95:$F$96</c:f>
              <c:numCache>
                <c:formatCode>General</c:formatCode>
                <c:ptCount val="2"/>
                <c:pt idx="0">
                  <c:v>150</c:v>
                </c:pt>
                <c:pt idx="1">
                  <c:v>16</c:v>
                </c:pt>
              </c:numCache>
            </c:numRef>
          </c:val>
          <c:extLst>
            <c:ext xmlns:c15="http://schemas.microsoft.com/office/drawing/2012/chart" uri="{02D57815-91ED-43cb-92C2-25804820EDAC}">
              <c15:datalabelsRange>
                <c15:f>'Section 3'!$F$105:$F$106</c15:f>
                <c15:dlblRangeCache>
                  <c:ptCount val="2"/>
                  <c:pt idx="0">
                    <c:v>92% 
(150)</c:v>
                  </c:pt>
                  <c:pt idx="1">
                    <c:v>8% (16)</c:v>
                  </c:pt>
                </c15:dlblRangeCache>
              </c15:datalabelsRange>
            </c:ext>
            <c:ext xmlns:c16="http://schemas.microsoft.com/office/drawing/2014/chart" uri="{C3380CC4-5D6E-409C-BE32-E72D297353CC}">
              <c16:uniqueId val="{00000004-AF08-4275-A70F-66063D1B4D93}"/>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5047752266605396"/>
          <c:y val="0.47341754155730531"/>
          <c:w val="0.33842644246269066"/>
          <c:h val="0.12723899095946339"/>
        </c:manualLayout>
      </c:layout>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1809790846074772"/>
          <c:h val="0.77256280009606682"/>
        </c:manualLayout>
      </c:layout>
      <c:barChart>
        <c:barDir val="col"/>
        <c:grouping val="percentStacked"/>
        <c:varyColors val="0"/>
        <c:ser>
          <c:idx val="4"/>
          <c:order val="0"/>
          <c:tx>
            <c:strRef>
              <c:f>'Section 3'!$A$96</c:f>
              <c:strCache>
                <c:ptCount val="1"/>
                <c:pt idx="0">
                  <c:v>ECT applications refused</c:v>
                </c:pt>
              </c:strCache>
            </c:strRef>
          </c:tx>
          <c:spPr>
            <a:solidFill>
              <a:srgbClr val="C00000"/>
            </a:solidFill>
            <a:ln>
              <a:noFill/>
            </a:ln>
            <a:effectLst/>
          </c:spPr>
          <c:invertIfNegative val="0"/>
          <c:dLbls>
            <c:dLbl>
              <c:idx val="0"/>
              <c:tx>
                <c:rich>
                  <a:bodyPr/>
                  <a:lstStyle/>
                  <a:p>
                    <a:fld id="{334B415F-7AC8-4F89-B556-887B3C7410C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957-4EE7-90F5-B43BD3149B00}"/>
                </c:ext>
              </c:extLst>
            </c:dLbl>
            <c:dLbl>
              <c:idx val="1"/>
              <c:tx>
                <c:rich>
                  <a:bodyPr/>
                  <a:lstStyle/>
                  <a:p>
                    <a:fld id="{26A30E79-CFD7-4B37-8029-88AD20A2532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957-4EE7-90F5-B43BD3149B00}"/>
                </c:ext>
              </c:extLst>
            </c:dLbl>
            <c:dLbl>
              <c:idx val="2"/>
              <c:tx>
                <c:rich>
                  <a:bodyPr/>
                  <a:lstStyle/>
                  <a:p>
                    <a:fld id="{56C24910-E15D-4CFF-B67C-6972333B70A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957-4EE7-90F5-B43BD3149B00}"/>
                </c:ext>
              </c:extLst>
            </c:dLbl>
            <c:dLbl>
              <c:idx val="3"/>
              <c:tx>
                <c:rich>
                  <a:bodyPr/>
                  <a:lstStyle/>
                  <a:p>
                    <a:fld id="{546605A9-CF54-4D8E-A9EC-A8367ABFBFD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957-4EE7-90F5-B43BD3149B00}"/>
                </c:ext>
              </c:extLst>
            </c:dLbl>
            <c:dLbl>
              <c:idx val="4"/>
              <c:tx>
                <c:rich>
                  <a:bodyPr/>
                  <a:lstStyle/>
                  <a:p>
                    <a:fld id="{5BB25DBE-F1A0-4453-8E17-667C5B10CE0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0957-4EE7-90F5-B43BD3149B0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3'!$B$93:$F$94</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3'!$B$96:$F$96</c:f>
              <c:numCache>
                <c:formatCode>General</c:formatCode>
                <c:ptCount val="5"/>
                <c:pt idx="0">
                  <c:v>20</c:v>
                </c:pt>
                <c:pt idx="1">
                  <c:v>18</c:v>
                </c:pt>
                <c:pt idx="2">
                  <c:v>8</c:v>
                </c:pt>
                <c:pt idx="3">
                  <c:v>21</c:v>
                </c:pt>
                <c:pt idx="4">
                  <c:v>16</c:v>
                </c:pt>
              </c:numCache>
            </c:numRef>
          </c:val>
          <c:extLst>
            <c:ext xmlns:c15="http://schemas.microsoft.com/office/drawing/2012/chart" uri="{02D57815-91ED-43cb-92C2-25804820EDAC}">
              <c15:datalabelsRange>
                <c15:f>'Section 3'!$B$106:$F$106</c15:f>
                <c15:dlblRangeCache>
                  <c:ptCount val="5"/>
                  <c:pt idx="0">
                    <c:v>13% (20)</c:v>
                  </c:pt>
                  <c:pt idx="1">
                    <c:v>12% (18)</c:v>
                  </c:pt>
                  <c:pt idx="2">
                    <c:v>7% (8)</c:v>
                  </c:pt>
                  <c:pt idx="3">
                    <c:v>14% (21)</c:v>
                  </c:pt>
                  <c:pt idx="4">
                    <c:v>8% (16)</c:v>
                  </c:pt>
                </c15:dlblRangeCache>
              </c15:datalabelsRange>
            </c:ext>
            <c:ext xmlns:c16="http://schemas.microsoft.com/office/drawing/2014/chart" uri="{C3380CC4-5D6E-409C-BE32-E72D297353CC}">
              <c16:uniqueId val="{00000005-0957-4EE7-90F5-B43BD3149B00}"/>
            </c:ext>
          </c:extLst>
        </c:ser>
        <c:ser>
          <c:idx val="5"/>
          <c:order val="1"/>
          <c:tx>
            <c:strRef>
              <c:f>'Section 3'!$A$95</c:f>
              <c:strCache>
                <c:ptCount val="1"/>
                <c:pt idx="0">
                  <c:v>ECT Orders made</c:v>
                </c:pt>
              </c:strCache>
            </c:strRef>
          </c:tx>
          <c:spPr>
            <a:solidFill>
              <a:srgbClr val="00B050"/>
            </a:solidFill>
            <a:ln>
              <a:noFill/>
            </a:ln>
            <a:effectLst/>
          </c:spPr>
          <c:invertIfNegative val="0"/>
          <c:dLbls>
            <c:dLbl>
              <c:idx val="0"/>
              <c:tx>
                <c:rich>
                  <a:bodyPr/>
                  <a:lstStyle/>
                  <a:p>
                    <a:fld id="{9331B5B5-E31C-4299-BF2F-7966CC3513B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0957-4EE7-90F5-B43BD3149B00}"/>
                </c:ext>
              </c:extLst>
            </c:dLbl>
            <c:dLbl>
              <c:idx val="1"/>
              <c:tx>
                <c:rich>
                  <a:bodyPr/>
                  <a:lstStyle/>
                  <a:p>
                    <a:fld id="{C6A75800-CA31-4DEA-AE75-6E7E94D4893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957-4EE7-90F5-B43BD3149B00}"/>
                </c:ext>
              </c:extLst>
            </c:dLbl>
            <c:dLbl>
              <c:idx val="2"/>
              <c:tx>
                <c:rich>
                  <a:bodyPr/>
                  <a:lstStyle/>
                  <a:p>
                    <a:fld id="{93FA09CE-46D6-4A8A-9274-DE479642224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957-4EE7-90F5-B43BD3149B00}"/>
                </c:ext>
              </c:extLst>
            </c:dLbl>
            <c:dLbl>
              <c:idx val="3"/>
              <c:tx>
                <c:rich>
                  <a:bodyPr/>
                  <a:lstStyle/>
                  <a:p>
                    <a:fld id="{03045BEE-386B-4D8D-ABC5-B3343C38B0B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0957-4EE7-90F5-B43BD3149B00}"/>
                </c:ext>
              </c:extLst>
            </c:dLbl>
            <c:dLbl>
              <c:idx val="4"/>
              <c:tx>
                <c:rich>
                  <a:bodyPr/>
                  <a:lstStyle/>
                  <a:p>
                    <a:fld id="{C070D326-40DE-442F-9A3D-40CC4B60F38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0957-4EE7-90F5-B43BD3149B0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3'!$B$93:$F$94</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3'!$B$95:$F$95</c:f>
              <c:numCache>
                <c:formatCode>General</c:formatCode>
                <c:ptCount val="5"/>
                <c:pt idx="0">
                  <c:v>129</c:v>
                </c:pt>
                <c:pt idx="1">
                  <c:v>133</c:v>
                </c:pt>
                <c:pt idx="2">
                  <c:v>114</c:v>
                </c:pt>
                <c:pt idx="3">
                  <c:v>131</c:v>
                </c:pt>
                <c:pt idx="4">
                  <c:v>150</c:v>
                </c:pt>
              </c:numCache>
            </c:numRef>
          </c:val>
          <c:extLst>
            <c:ext xmlns:c15="http://schemas.microsoft.com/office/drawing/2012/chart" uri="{02D57815-91ED-43cb-92C2-25804820EDAC}">
              <c15:datalabelsRange>
                <c15:f>'Section 3'!$B$105:$F$105</c15:f>
                <c15:dlblRangeCache>
                  <c:ptCount val="5"/>
                  <c:pt idx="0">
                    <c:v>87% 
(129)</c:v>
                  </c:pt>
                  <c:pt idx="1">
                    <c:v>88% 
(133)</c:v>
                  </c:pt>
                  <c:pt idx="2">
                    <c:v>93% 
(114)</c:v>
                  </c:pt>
                  <c:pt idx="3">
                    <c:v>86% 
(131)</c:v>
                  </c:pt>
                  <c:pt idx="4">
                    <c:v>92% 
(150)</c:v>
                  </c:pt>
                </c15:dlblRangeCache>
              </c15:datalabelsRange>
            </c:ext>
            <c:ext xmlns:c16="http://schemas.microsoft.com/office/drawing/2014/chart" uri="{C3380CC4-5D6E-409C-BE32-E72D297353CC}">
              <c16:uniqueId val="{0000000B-0957-4EE7-90F5-B43BD3149B00}"/>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80786825151736952"/>
          <c:y val="0.36860429337642309"/>
          <c:w val="0.18104020944863425"/>
          <c:h val="0.22101252342268804"/>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3"/>
          <c:order val="0"/>
          <c:tx>
            <c:strRef>
              <c:f>'Section 3'!$F$159:$F$160</c:f>
              <c:strCache>
                <c:ptCount val="2"/>
                <c:pt idx="0">
                  <c:v>2022</c:v>
                </c:pt>
                <c:pt idx="1">
                  <c:v>Jul to Sep</c:v>
                </c:pt>
              </c:strCache>
            </c:strRef>
          </c:tx>
          <c:dPt>
            <c:idx val="0"/>
            <c:bubble3D val="0"/>
            <c:spPr>
              <a:solidFill>
                <a:schemeClr val="accent2"/>
              </a:solidFill>
              <a:ln w="9525">
                <a:noFill/>
              </a:ln>
              <a:effectLst/>
            </c:spPr>
            <c:extLst>
              <c:ext xmlns:c16="http://schemas.microsoft.com/office/drawing/2014/chart" uri="{C3380CC4-5D6E-409C-BE32-E72D297353CC}">
                <c16:uniqueId val="{00000001-93DC-42BB-A56E-32EA6B56F445}"/>
              </c:ext>
            </c:extLst>
          </c:dPt>
          <c:dPt>
            <c:idx val="1"/>
            <c:bubble3D val="0"/>
            <c:spPr>
              <a:solidFill>
                <a:srgbClr val="FFC000"/>
              </a:solidFill>
              <a:ln w="9525">
                <a:noFill/>
              </a:ln>
              <a:effectLst/>
            </c:spPr>
            <c:extLst>
              <c:ext xmlns:c16="http://schemas.microsoft.com/office/drawing/2014/chart" uri="{C3380CC4-5D6E-409C-BE32-E72D297353CC}">
                <c16:uniqueId val="{00000003-93DC-42BB-A56E-32EA6B56F445}"/>
              </c:ext>
            </c:extLst>
          </c:dPt>
          <c:dPt>
            <c:idx val="2"/>
            <c:bubble3D val="0"/>
            <c:spPr>
              <a:solidFill>
                <a:schemeClr val="accent6"/>
              </a:solidFill>
              <a:ln w="9525">
                <a:noFill/>
              </a:ln>
              <a:effectLst/>
            </c:spPr>
            <c:extLst>
              <c:ext xmlns:c16="http://schemas.microsoft.com/office/drawing/2014/chart" uri="{C3380CC4-5D6E-409C-BE32-E72D297353CC}">
                <c16:uniqueId val="{00000005-93DC-42BB-A56E-32EA6B56F445}"/>
              </c:ext>
            </c:extLst>
          </c:dPt>
          <c:dPt>
            <c:idx val="3"/>
            <c:bubble3D val="0"/>
            <c:spPr>
              <a:solidFill>
                <a:srgbClr val="00B0F0"/>
              </a:solidFill>
              <a:ln w="9525">
                <a:noFill/>
              </a:ln>
              <a:effectLst/>
            </c:spPr>
            <c:extLst>
              <c:ext xmlns:c16="http://schemas.microsoft.com/office/drawing/2014/chart" uri="{C3380CC4-5D6E-409C-BE32-E72D297353CC}">
                <c16:uniqueId val="{00000007-93DC-42BB-A56E-32EA6B56F445}"/>
              </c:ext>
            </c:extLst>
          </c:dPt>
          <c:dLbls>
            <c:dLbl>
              <c:idx val="0"/>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0453B2A6-B519-4B31-8393-06F9C97F0179}" type="CELLRANGE">
                      <a:rPr lang="en-US">
                        <a:solidFill>
                          <a:schemeClr val="bg1"/>
                        </a:solidFill>
                      </a:rPr>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93DC-42BB-A56E-32EA6B56F445}"/>
                </c:ext>
              </c:extLst>
            </c:dLbl>
            <c:dLbl>
              <c:idx val="1"/>
              <c:tx>
                <c:rich>
                  <a:bodyPr/>
                  <a:lstStyle/>
                  <a:p>
                    <a:fld id="{1E0867E6-8EEC-43D9-9CEF-0B02AED47EB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93DC-42BB-A56E-32EA6B56F445}"/>
                </c:ext>
              </c:extLst>
            </c:dLbl>
            <c:dLbl>
              <c:idx val="2"/>
              <c:tx>
                <c:rich>
                  <a:bodyPr/>
                  <a:lstStyle/>
                  <a:p>
                    <a:fld id="{07A33245-6933-46C4-8583-E775A368164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93DC-42BB-A56E-32EA6B56F445}"/>
                </c:ext>
              </c:extLst>
            </c:dLbl>
            <c:dLbl>
              <c:idx val="3"/>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3B989B8B-7778-4B55-9E39-A03C75919084}" type="CELLRANGE">
                      <a:rPr lang="en-US">
                        <a:solidFill>
                          <a:schemeClr val="bg1"/>
                        </a:solidFill>
                      </a:rPr>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93DC-42BB-A56E-32EA6B56F44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3'!$A$177:$A$180</c:f>
              <c:strCache>
                <c:ptCount val="4"/>
                <c:pt idx="0">
                  <c:v>1-5 weeks - 20% (30)</c:v>
                </c:pt>
                <c:pt idx="1">
                  <c:v>6 weeks - 23% (35)</c:v>
                </c:pt>
                <c:pt idx="2">
                  <c:v>7-25 weeks - 34% (50)</c:v>
                </c:pt>
                <c:pt idx="3">
                  <c:v>26 weeks - 23% (35)</c:v>
                </c:pt>
              </c:strCache>
            </c:strRef>
          </c:cat>
          <c:val>
            <c:numRef>
              <c:f>'Section 3'!$F$161:$F$164</c:f>
              <c:numCache>
                <c:formatCode>General</c:formatCode>
                <c:ptCount val="4"/>
                <c:pt idx="0">
                  <c:v>30</c:v>
                </c:pt>
                <c:pt idx="1">
                  <c:v>35</c:v>
                </c:pt>
                <c:pt idx="2">
                  <c:v>50</c:v>
                </c:pt>
                <c:pt idx="3">
                  <c:v>35</c:v>
                </c:pt>
              </c:numCache>
            </c:numRef>
          </c:val>
          <c:extLst>
            <c:ext xmlns:c15="http://schemas.microsoft.com/office/drawing/2012/chart" uri="{02D57815-91ED-43cb-92C2-25804820EDAC}">
              <c15:datalabelsRange>
                <c15:f>'Section 3'!$F$177:$F$180</c15:f>
                <c15:dlblRangeCache>
                  <c:ptCount val="4"/>
                  <c:pt idx="0">
                    <c:v>20% (30)</c:v>
                  </c:pt>
                  <c:pt idx="1">
                    <c:v>23% (35)</c:v>
                  </c:pt>
                  <c:pt idx="2">
                    <c:v>34% 
(50)</c:v>
                  </c:pt>
                  <c:pt idx="3">
                    <c:v>23% 
(35)</c:v>
                  </c:pt>
                </c15:dlblRangeCache>
              </c15:datalabelsRange>
            </c:ext>
            <c:ext xmlns:c16="http://schemas.microsoft.com/office/drawing/2014/chart" uri="{C3380CC4-5D6E-409C-BE32-E72D297353CC}">
              <c16:uniqueId val="{00000008-93DC-42BB-A56E-32EA6B56F445}"/>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402774933532168"/>
          <c:h val="0.77256280009606682"/>
        </c:manualLayout>
      </c:layout>
      <c:barChart>
        <c:barDir val="col"/>
        <c:grouping val="percentStacked"/>
        <c:varyColors val="0"/>
        <c:ser>
          <c:idx val="5"/>
          <c:order val="0"/>
          <c:tx>
            <c:strRef>
              <c:f>'Section 3'!$A$164</c:f>
              <c:strCache>
                <c:ptCount val="1"/>
                <c:pt idx="0">
                  <c:v>26 weeks</c:v>
                </c:pt>
              </c:strCache>
            </c:strRef>
          </c:tx>
          <c:spPr>
            <a:solidFill>
              <a:srgbClr val="00B0F0"/>
            </a:solidFill>
            <a:ln>
              <a:noFill/>
            </a:ln>
            <a:effectLst/>
          </c:spPr>
          <c:invertIfNegative val="0"/>
          <c:dLbls>
            <c:dLbl>
              <c:idx val="0"/>
              <c:tx>
                <c:rich>
                  <a:bodyPr/>
                  <a:lstStyle/>
                  <a:p>
                    <a:fld id="{FB979AEA-4DCB-441F-A740-2852CA4EBAC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492D-42A9-993E-13D2639FB809}"/>
                </c:ext>
              </c:extLst>
            </c:dLbl>
            <c:dLbl>
              <c:idx val="1"/>
              <c:tx>
                <c:rich>
                  <a:bodyPr/>
                  <a:lstStyle/>
                  <a:p>
                    <a:fld id="{8FD7FE44-F076-430B-8411-F42F5C82908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492D-42A9-993E-13D2639FB809}"/>
                </c:ext>
              </c:extLst>
            </c:dLbl>
            <c:dLbl>
              <c:idx val="2"/>
              <c:tx>
                <c:rich>
                  <a:bodyPr/>
                  <a:lstStyle/>
                  <a:p>
                    <a:fld id="{84AFEE9F-BE8A-4068-A852-446E057F8AD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92D-42A9-993E-13D2639FB809}"/>
                </c:ext>
              </c:extLst>
            </c:dLbl>
            <c:dLbl>
              <c:idx val="3"/>
              <c:tx>
                <c:rich>
                  <a:bodyPr/>
                  <a:lstStyle/>
                  <a:p>
                    <a:fld id="{2826CD36-8A75-45D3-B29D-4A70FCEF54D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492D-42A9-993E-13D2639FB809}"/>
                </c:ext>
              </c:extLst>
            </c:dLbl>
            <c:dLbl>
              <c:idx val="4"/>
              <c:tx>
                <c:rich>
                  <a:bodyPr/>
                  <a:lstStyle/>
                  <a:p>
                    <a:fld id="{494B3A7E-A6F9-424A-8004-C6E5C319349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492D-42A9-993E-13D2639FB80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3'!$B$159:$F$160</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3'!$B$164:$F$164</c:f>
              <c:numCache>
                <c:formatCode>General</c:formatCode>
                <c:ptCount val="5"/>
                <c:pt idx="0">
                  <c:v>41</c:v>
                </c:pt>
                <c:pt idx="1">
                  <c:v>33</c:v>
                </c:pt>
                <c:pt idx="2">
                  <c:v>27</c:v>
                </c:pt>
                <c:pt idx="3">
                  <c:v>34</c:v>
                </c:pt>
                <c:pt idx="4">
                  <c:v>35</c:v>
                </c:pt>
              </c:numCache>
            </c:numRef>
          </c:val>
          <c:extLst>
            <c:ext xmlns:c15="http://schemas.microsoft.com/office/drawing/2012/chart" uri="{02D57815-91ED-43cb-92C2-25804820EDAC}">
              <c15:datalabelsRange>
                <c15:f>'Section 3'!$B$180:$F$180</c15:f>
                <c15:dlblRangeCache>
                  <c:ptCount val="5"/>
                  <c:pt idx="0">
                    <c:v>31% 
(41)</c:v>
                  </c:pt>
                  <c:pt idx="1">
                    <c:v>25% 
(33)</c:v>
                  </c:pt>
                  <c:pt idx="2">
                    <c:v>24% 
(27)</c:v>
                  </c:pt>
                  <c:pt idx="3">
                    <c:v>26% 
(34)</c:v>
                  </c:pt>
                  <c:pt idx="4">
                    <c:v>23% 
(35)</c:v>
                  </c:pt>
                </c15:dlblRangeCache>
              </c15:datalabelsRange>
            </c:ext>
            <c:ext xmlns:c16="http://schemas.microsoft.com/office/drawing/2014/chart" uri="{C3380CC4-5D6E-409C-BE32-E72D297353CC}">
              <c16:uniqueId val="{00000005-492D-42A9-993E-13D2639FB809}"/>
            </c:ext>
          </c:extLst>
        </c:ser>
        <c:ser>
          <c:idx val="4"/>
          <c:order val="1"/>
          <c:tx>
            <c:strRef>
              <c:f>'Section 3'!$A$163</c:f>
              <c:strCache>
                <c:ptCount val="1"/>
                <c:pt idx="0">
                  <c:v>7-25 weeks</c:v>
                </c:pt>
              </c:strCache>
            </c:strRef>
          </c:tx>
          <c:spPr>
            <a:solidFill>
              <a:schemeClr val="accent6"/>
            </a:solidFill>
            <a:ln>
              <a:noFill/>
            </a:ln>
            <a:effectLst/>
          </c:spPr>
          <c:invertIfNegative val="0"/>
          <c:dLbls>
            <c:dLbl>
              <c:idx val="0"/>
              <c:tx>
                <c:rich>
                  <a:bodyPr/>
                  <a:lstStyle/>
                  <a:p>
                    <a:fld id="{1D6D68AF-448A-439A-B0A7-6756BDB07B0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492D-42A9-993E-13D2639FB809}"/>
                </c:ext>
              </c:extLst>
            </c:dLbl>
            <c:dLbl>
              <c:idx val="1"/>
              <c:tx>
                <c:rich>
                  <a:bodyPr/>
                  <a:lstStyle/>
                  <a:p>
                    <a:fld id="{7DB2600F-8952-4CDA-B9BC-B3FBB5A205B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492D-42A9-993E-13D2639FB809}"/>
                </c:ext>
              </c:extLst>
            </c:dLbl>
            <c:dLbl>
              <c:idx val="2"/>
              <c:tx>
                <c:rich>
                  <a:bodyPr/>
                  <a:lstStyle/>
                  <a:p>
                    <a:fld id="{78319462-9225-4263-91FF-1F43FD2C0C8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492D-42A9-993E-13D2639FB809}"/>
                </c:ext>
              </c:extLst>
            </c:dLbl>
            <c:dLbl>
              <c:idx val="3"/>
              <c:tx>
                <c:rich>
                  <a:bodyPr/>
                  <a:lstStyle/>
                  <a:p>
                    <a:fld id="{02856DF4-821C-4BA6-8647-2BE1654EC6B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492D-42A9-993E-13D2639FB809}"/>
                </c:ext>
              </c:extLst>
            </c:dLbl>
            <c:dLbl>
              <c:idx val="4"/>
              <c:tx>
                <c:rich>
                  <a:bodyPr/>
                  <a:lstStyle/>
                  <a:p>
                    <a:fld id="{86F63E75-9E9A-4DC0-92B6-286239488E3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492D-42A9-993E-13D2639FB80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3'!$B$159:$F$160</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3'!$B$163:$F$163</c:f>
              <c:numCache>
                <c:formatCode>General</c:formatCode>
                <c:ptCount val="5"/>
                <c:pt idx="0">
                  <c:v>36</c:v>
                </c:pt>
                <c:pt idx="1">
                  <c:v>45</c:v>
                </c:pt>
                <c:pt idx="2">
                  <c:v>46</c:v>
                </c:pt>
                <c:pt idx="3">
                  <c:v>57</c:v>
                </c:pt>
                <c:pt idx="4">
                  <c:v>50</c:v>
                </c:pt>
              </c:numCache>
            </c:numRef>
          </c:val>
          <c:extLst>
            <c:ext xmlns:c15="http://schemas.microsoft.com/office/drawing/2012/chart" uri="{02D57815-91ED-43cb-92C2-25804820EDAC}">
              <c15:datalabelsRange>
                <c15:f>'Section 3'!$B$179:$G$179</c15:f>
                <c15:dlblRangeCache>
                  <c:ptCount val="6"/>
                  <c:pt idx="0">
                    <c:v>28% 
(36)</c:v>
                  </c:pt>
                  <c:pt idx="1">
                    <c:v>34% 
(45)</c:v>
                  </c:pt>
                  <c:pt idx="2">
                    <c:v>40% 
(46)</c:v>
                  </c:pt>
                  <c:pt idx="3">
                    <c:v>44% 
(57)</c:v>
                  </c:pt>
                  <c:pt idx="4">
                    <c:v>34% 
(50)</c:v>
                  </c:pt>
                  <c:pt idx="5">
                    <c:v>34% (50)</c:v>
                  </c:pt>
                </c15:dlblRangeCache>
              </c15:datalabelsRange>
            </c:ext>
            <c:ext xmlns:c16="http://schemas.microsoft.com/office/drawing/2014/chart" uri="{C3380CC4-5D6E-409C-BE32-E72D297353CC}">
              <c16:uniqueId val="{0000000B-492D-42A9-993E-13D2639FB809}"/>
            </c:ext>
          </c:extLst>
        </c:ser>
        <c:ser>
          <c:idx val="0"/>
          <c:order val="2"/>
          <c:tx>
            <c:strRef>
              <c:f>'Section 3'!$A$162</c:f>
              <c:strCache>
                <c:ptCount val="1"/>
                <c:pt idx="0">
                  <c:v>6 weeks</c:v>
                </c:pt>
              </c:strCache>
            </c:strRef>
          </c:tx>
          <c:spPr>
            <a:solidFill>
              <a:schemeClr val="accent4"/>
            </a:solidFill>
            <a:ln>
              <a:noFill/>
            </a:ln>
            <a:effectLst/>
          </c:spPr>
          <c:invertIfNegative val="0"/>
          <c:dLbls>
            <c:dLbl>
              <c:idx val="0"/>
              <c:tx>
                <c:rich>
                  <a:bodyPr/>
                  <a:lstStyle/>
                  <a:p>
                    <a:fld id="{E5480CD2-F276-48FA-9053-F5ED4D4D853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492D-42A9-993E-13D2639FB809}"/>
                </c:ext>
              </c:extLst>
            </c:dLbl>
            <c:dLbl>
              <c:idx val="1"/>
              <c:tx>
                <c:rich>
                  <a:bodyPr/>
                  <a:lstStyle/>
                  <a:p>
                    <a:fld id="{58E3544A-85E8-4BE0-8F9D-22AD24604A5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492D-42A9-993E-13D2639FB809}"/>
                </c:ext>
              </c:extLst>
            </c:dLbl>
            <c:dLbl>
              <c:idx val="2"/>
              <c:tx>
                <c:rich>
                  <a:bodyPr/>
                  <a:lstStyle/>
                  <a:p>
                    <a:fld id="{129C9253-5526-4FA6-AFDA-78840CA4FFA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492D-42A9-993E-13D2639FB809}"/>
                </c:ext>
              </c:extLst>
            </c:dLbl>
            <c:dLbl>
              <c:idx val="3"/>
              <c:tx>
                <c:rich>
                  <a:bodyPr/>
                  <a:lstStyle/>
                  <a:p>
                    <a:fld id="{5FA222B4-F509-4948-8760-22C246541EC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492D-42A9-993E-13D2639FB809}"/>
                </c:ext>
              </c:extLst>
            </c:dLbl>
            <c:dLbl>
              <c:idx val="4"/>
              <c:tx>
                <c:rich>
                  <a:bodyPr/>
                  <a:lstStyle/>
                  <a:p>
                    <a:fld id="{245813FE-3ED1-494C-BDC7-0EA01D5A88B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492D-42A9-993E-13D2639FB80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3'!$B$159:$F$160</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3'!$B$162:$F$162</c:f>
              <c:numCache>
                <c:formatCode>General</c:formatCode>
                <c:ptCount val="5"/>
                <c:pt idx="0">
                  <c:v>24</c:v>
                </c:pt>
                <c:pt idx="1">
                  <c:v>23</c:v>
                </c:pt>
                <c:pt idx="2">
                  <c:v>14</c:v>
                </c:pt>
                <c:pt idx="3">
                  <c:v>16</c:v>
                </c:pt>
                <c:pt idx="4">
                  <c:v>35</c:v>
                </c:pt>
              </c:numCache>
            </c:numRef>
          </c:val>
          <c:extLst>
            <c:ext xmlns:c15="http://schemas.microsoft.com/office/drawing/2012/chart" uri="{02D57815-91ED-43cb-92C2-25804820EDAC}">
              <c15:datalabelsRange>
                <c15:f>'Section 3'!$B$178:$F$178</c15:f>
                <c15:dlblRangeCache>
                  <c:ptCount val="5"/>
                  <c:pt idx="0">
                    <c:v>20% (24)</c:v>
                  </c:pt>
                  <c:pt idx="1">
                    <c:v>17% (23)</c:v>
                  </c:pt>
                  <c:pt idx="2">
                    <c:v>12% (14)</c:v>
                  </c:pt>
                  <c:pt idx="3">
                    <c:v>12% (16)</c:v>
                  </c:pt>
                  <c:pt idx="4">
                    <c:v>23% (35)</c:v>
                  </c:pt>
                </c15:dlblRangeCache>
              </c15:datalabelsRange>
            </c:ext>
            <c:ext xmlns:c16="http://schemas.microsoft.com/office/drawing/2014/chart" uri="{C3380CC4-5D6E-409C-BE32-E72D297353CC}">
              <c16:uniqueId val="{00000011-492D-42A9-993E-13D2639FB809}"/>
            </c:ext>
          </c:extLst>
        </c:ser>
        <c:ser>
          <c:idx val="1"/>
          <c:order val="3"/>
          <c:tx>
            <c:strRef>
              <c:f>'Section 3'!$A$161</c:f>
              <c:strCache>
                <c:ptCount val="1"/>
                <c:pt idx="0">
                  <c:v>1-5 weeks</c:v>
                </c:pt>
              </c:strCache>
            </c:strRef>
          </c:tx>
          <c:spPr>
            <a:solidFill>
              <a:schemeClr val="accent2"/>
            </a:solidFill>
            <a:ln>
              <a:noFill/>
            </a:ln>
            <a:effectLst/>
          </c:spPr>
          <c:invertIfNegative val="0"/>
          <c:dLbls>
            <c:dLbl>
              <c:idx val="0"/>
              <c:tx>
                <c:rich>
                  <a:bodyPr/>
                  <a:lstStyle/>
                  <a:p>
                    <a:fld id="{8C6C43B4-1B08-4E4D-9549-EDB6F01ECB9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492D-42A9-993E-13D2639FB809}"/>
                </c:ext>
              </c:extLst>
            </c:dLbl>
            <c:dLbl>
              <c:idx val="1"/>
              <c:tx>
                <c:rich>
                  <a:bodyPr/>
                  <a:lstStyle/>
                  <a:p>
                    <a:fld id="{F24E5E0D-D53D-4FE0-AE02-63C90563A73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492D-42A9-993E-13D2639FB809}"/>
                </c:ext>
              </c:extLst>
            </c:dLbl>
            <c:dLbl>
              <c:idx val="2"/>
              <c:tx>
                <c:rich>
                  <a:bodyPr/>
                  <a:lstStyle/>
                  <a:p>
                    <a:fld id="{6F0C4C26-DB12-44B0-92EE-E17E3CF2B5D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492D-42A9-993E-13D2639FB809}"/>
                </c:ext>
              </c:extLst>
            </c:dLbl>
            <c:dLbl>
              <c:idx val="3"/>
              <c:tx>
                <c:rich>
                  <a:bodyPr/>
                  <a:lstStyle/>
                  <a:p>
                    <a:fld id="{19334314-DE05-4C63-9D9A-9640D281C0D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492D-42A9-993E-13D2639FB809}"/>
                </c:ext>
              </c:extLst>
            </c:dLbl>
            <c:dLbl>
              <c:idx val="4"/>
              <c:tx>
                <c:rich>
                  <a:bodyPr/>
                  <a:lstStyle/>
                  <a:p>
                    <a:fld id="{772A06EF-00DF-401F-B0D4-CB729E40B2D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492D-42A9-993E-13D2639FB80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3'!$B$159:$F$160</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3'!$B$161:$F$161</c:f>
              <c:numCache>
                <c:formatCode>General</c:formatCode>
                <c:ptCount val="5"/>
                <c:pt idx="0">
                  <c:v>28</c:v>
                </c:pt>
                <c:pt idx="1">
                  <c:v>32</c:v>
                </c:pt>
                <c:pt idx="2">
                  <c:v>27</c:v>
                </c:pt>
                <c:pt idx="3">
                  <c:v>24</c:v>
                </c:pt>
                <c:pt idx="4">
                  <c:v>30</c:v>
                </c:pt>
              </c:numCache>
            </c:numRef>
          </c:val>
          <c:extLst>
            <c:ext xmlns:c15="http://schemas.microsoft.com/office/drawing/2012/chart" uri="{02D57815-91ED-43cb-92C2-25804820EDAC}">
              <c15:datalabelsRange>
                <c15:f>'Section 3'!$B$177:$F$177</c15:f>
                <c15:dlblRangeCache>
                  <c:ptCount val="5"/>
                  <c:pt idx="0">
                    <c:v>21% (28)</c:v>
                  </c:pt>
                  <c:pt idx="1">
                    <c:v>24% (32)</c:v>
                  </c:pt>
                  <c:pt idx="2">
                    <c:v>24% (27)</c:v>
                  </c:pt>
                  <c:pt idx="3">
                    <c:v>18% (24)</c:v>
                  </c:pt>
                  <c:pt idx="4">
                    <c:v>20% (30)</c:v>
                  </c:pt>
                </c15:dlblRangeCache>
              </c15:datalabelsRange>
            </c:ext>
            <c:ext xmlns:c16="http://schemas.microsoft.com/office/drawing/2014/chart" uri="{C3380CC4-5D6E-409C-BE32-E72D297353CC}">
              <c16:uniqueId val="{00000017-492D-42A9-993E-13D2639FB809}"/>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4"/>
          <c:order val="0"/>
          <c:tx>
            <c:strRef>
              <c:f>'Section 3'!$F$234:$F$235</c:f>
              <c:strCache>
                <c:ptCount val="2"/>
                <c:pt idx="0">
                  <c:v>2022</c:v>
                </c:pt>
                <c:pt idx="1">
                  <c:v>Jul to Sep</c:v>
                </c:pt>
              </c:strCache>
            </c:strRef>
          </c:tx>
          <c:dPt>
            <c:idx val="0"/>
            <c:bubble3D val="0"/>
            <c:spPr>
              <a:solidFill>
                <a:srgbClr val="92D050"/>
              </a:solidFill>
              <a:ln w="19050">
                <a:noFill/>
              </a:ln>
              <a:effectLst/>
            </c:spPr>
            <c:extLst>
              <c:ext xmlns:c16="http://schemas.microsoft.com/office/drawing/2014/chart" uri="{C3380CC4-5D6E-409C-BE32-E72D297353CC}">
                <c16:uniqueId val="{00000001-80ED-41D9-80C8-67169D17F165}"/>
              </c:ext>
            </c:extLst>
          </c:dPt>
          <c:dPt>
            <c:idx val="1"/>
            <c:bubble3D val="0"/>
            <c:spPr>
              <a:solidFill>
                <a:srgbClr val="FF0000"/>
              </a:solidFill>
              <a:ln w="19050">
                <a:noFill/>
              </a:ln>
              <a:effectLst/>
            </c:spPr>
            <c:extLst>
              <c:ext xmlns:c16="http://schemas.microsoft.com/office/drawing/2014/chart" uri="{C3380CC4-5D6E-409C-BE32-E72D297353CC}">
                <c16:uniqueId val="{00000003-80ED-41D9-80C8-67169D17F165}"/>
              </c:ext>
            </c:extLst>
          </c:dPt>
          <c:dPt>
            <c:idx val="2"/>
            <c:bubble3D val="0"/>
            <c:spPr>
              <a:solidFill>
                <a:srgbClr val="FFC000"/>
              </a:solidFill>
              <a:ln w="19050">
                <a:noFill/>
              </a:ln>
              <a:effectLst/>
            </c:spPr>
            <c:extLst>
              <c:ext xmlns:c16="http://schemas.microsoft.com/office/drawing/2014/chart" uri="{C3380CC4-5D6E-409C-BE32-E72D297353CC}">
                <c16:uniqueId val="{00000005-80ED-41D9-80C8-67169D17F165}"/>
              </c:ext>
            </c:extLst>
          </c:dPt>
          <c:dLbls>
            <c:dLbl>
              <c:idx val="0"/>
              <c:layout>
                <c:manualLayout>
                  <c:x val="6.6576209227532393E-2"/>
                  <c:y val="-0.13888888888888892"/>
                </c:manualLayout>
              </c:layout>
              <c:tx>
                <c:rich>
                  <a:bodyPr/>
                  <a:lstStyle/>
                  <a:p>
                    <a:fld id="{C20B6502-37F8-46E8-8355-86DDCCEEFFC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0ED-41D9-80C8-67169D17F165}"/>
                </c:ext>
              </c:extLst>
            </c:dLbl>
            <c:dLbl>
              <c:idx val="1"/>
              <c:layout>
                <c:manualLayout>
                  <c:x val="0.10263832255911259"/>
                  <c:y val="-0.1111111111111111"/>
                </c:manualLayout>
              </c:layout>
              <c:tx>
                <c:rich>
                  <a:bodyPr/>
                  <a:lstStyle/>
                  <a:p>
                    <a:fld id="{42A9B5E3-EA39-492E-A8B3-A94D8AA60DF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80ED-41D9-80C8-67169D17F165}"/>
                </c:ext>
              </c:extLst>
            </c:dLbl>
            <c:dLbl>
              <c:idx val="2"/>
              <c:tx>
                <c:rich>
                  <a:bodyPr/>
                  <a:lstStyle/>
                  <a:p>
                    <a:fld id="{341DE23F-7483-49FA-BE34-5423B878BEA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0ED-41D9-80C8-67169D17F16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3'!$A$249:$A$252</c:f>
              <c:strCache>
                <c:ptCount val="3"/>
                <c:pt idx="0">
                  <c:v>1-6 treatments - 3% (5)</c:v>
                </c:pt>
                <c:pt idx="1">
                  <c:v>7-11 treatments - 4% (6)</c:v>
                </c:pt>
                <c:pt idx="2">
                  <c:v>12 treatments - 93% (139)</c:v>
                </c:pt>
              </c:strCache>
            </c:strRef>
          </c:cat>
          <c:val>
            <c:numRef>
              <c:f>'Section 3'!$F$236:$F$238</c:f>
              <c:numCache>
                <c:formatCode>General</c:formatCode>
                <c:ptCount val="3"/>
                <c:pt idx="0">
                  <c:v>5</c:v>
                </c:pt>
                <c:pt idx="1">
                  <c:v>6</c:v>
                </c:pt>
                <c:pt idx="2">
                  <c:v>139</c:v>
                </c:pt>
              </c:numCache>
            </c:numRef>
          </c:val>
          <c:extLst>
            <c:ext xmlns:c15="http://schemas.microsoft.com/office/drawing/2012/chart" uri="{02D57815-91ED-43cb-92C2-25804820EDAC}">
              <c15:datalabelsRange>
                <c15:f>'Section 3'!$F$249:$F$251</c15:f>
                <c15:dlblRangeCache>
                  <c:ptCount val="3"/>
                  <c:pt idx="0">
                    <c:v>3% (5)</c:v>
                  </c:pt>
                  <c:pt idx="1">
                    <c:v>4% (6)</c:v>
                  </c:pt>
                  <c:pt idx="2">
                    <c:v>93% 
(139)</c:v>
                  </c:pt>
                </c15:dlblRangeCache>
              </c15:datalabelsRange>
            </c:ext>
            <c:ext xmlns:c16="http://schemas.microsoft.com/office/drawing/2014/chart" uri="{C3380CC4-5D6E-409C-BE32-E72D297353CC}">
              <c16:uniqueId val="{00000006-80ED-41D9-80C8-67169D17F165}"/>
            </c:ext>
          </c:extLst>
        </c:ser>
        <c:dLbls>
          <c:showLegendKey val="0"/>
          <c:showVal val="0"/>
          <c:showCatName val="0"/>
          <c:showSerName val="0"/>
          <c:showPercent val="0"/>
          <c:showBubbleSize val="0"/>
          <c:showLeaderLines val="1"/>
        </c:dLbls>
        <c:firstSliceAng val="30"/>
        <c:holeSize val="50"/>
      </c:doughnut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3471009729434966"/>
          <c:h val="0.77256280009606682"/>
        </c:manualLayout>
      </c:layout>
      <c:barChart>
        <c:barDir val="col"/>
        <c:grouping val="percentStacked"/>
        <c:varyColors val="0"/>
        <c:ser>
          <c:idx val="0"/>
          <c:order val="0"/>
          <c:tx>
            <c:strRef>
              <c:f>'Section 3'!$A$238</c:f>
              <c:strCache>
                <c:ptCount val="1"/>
                <c:pt idx="0">
                  <c:v>12 treatments</c:v>
                </c:pt>
              </c:strCache>
            </c:strRef>
          </c:tx>
          <c:spPr>
            <a:solidFill>
              <a:srgbClr val="FFC000"/>
            </a:solidFill>
            <a:ln>
              <a:noFill/>
            </a:ln>
            <a:effectLst/>
          </c:spPr>
          <c:invertIfNegative val="0"/>
          <c:dLbls>
            <c:dLbl>
              <c:idx val="0"/>
              <c:tx>
                <c:rich>
                  <a:bodyPr/>
                  <a:lstStyle/>
                  <a:p>
                    <a:fld id="{EFE293E3-9F3E-424F-A40C-CAC7CC44168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CEB-400D-976A-4E1D450EFD58}"/>
                </c:ext>
              </c:extLst>
            </c:dLbl>
            <c:dLbl>
              <c:idx val="1"/>
              <c:tx>
                <c:rich>
                  <a:bodyPr/>
                  <a:lstStyle/>
                  <a:p>
                    <a:fld id="{9B6A7D0F-07B9-4B3C-BA28-7CB54C72091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CEB-400D-976A-4E1D450EFD58}"/>
                </c:ext>
              </c:extLst>
            </c:dLbl>
            <c:dLbl>
              <c:idx val="2"/>
              <c:tx>
                <c:rich>
                  <a:bodyPr/>
                  <a:lstStyle/>
                  <a:p>
                    <a:fld id="{C106F8FE-351A-4878-B725-7B2B25CE860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CEB-400D-976A-4E1D450EFD58}"/>
                </c:ext>
              </c:extLst>
            </c:dLbl>
            <c:dLbl>
              <c:idx val="3"/>
              <c:tx>
                <c:rich>
                  <a:bodyPr/>
                  <a:lstStyle/>
                  <a:p>
                    <a:fld id="{92327F30-E5E2-413E-8B5B-61BB4EC9F8D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CEB-400D-976A-4E1D450EFD58}"/>
                </c:ext>
              </c:extLst>
            </c:dLbl>
            <c:dLbl>
              <c:idx val="4"/>
              <c:tx>
                <c:rich>
                  <a:bodyPr/>
                  <a:lstStyle/>
                  <a:p>
                    <a:fld id="{38479DB0-93B5-4FB5-B7C1-A7C4DC55DF9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ACEB-400D-976A-4E1D450EFD5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3'!$B$234:$F$235</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3'!$B$238:$F$238</c:f>
              <c:numCache>
                <c:formatCode>General</c:formatCode>
                <c:ptCount val="5"/>
                <c:pt idx="0">
                  <c:v>110</c:v>
                </c:pt>
                <c:pt idx="1">
                  <c:v>118</c:v>
                </c:pt>
                <c:pt idx="2">
                  <c:v>102</c:v>
                </c:pt>
                <c:pt idx="3">
                  <c:v>117</c:v>
                </c:pt>
                <c:pt idx="4">
                  <c:v>139</c:v>
                </c:pt>
              </c:numCache>
            </c:numRef>
          </c:val>
          <c:extLst>
            <c:ext xmlns:c15="http://schemas.microsoft.com/office/drawing/2012/chart" uri="{02D57815-91ED-43cb-92C2-25804820EDAC}">
              <c15:datalabelsRange>
                <c15:f>'Section 3'!$B$251:$F$251</c15:f>
                <c15:dlblRangeCache>
                  <c:ptCount val="5"/>
                  <c:pt idx="0">
                    <c:v>85% 
(110)</c:v>
                  </c:pt>
                  <c:pt idx="1">
                    <c:v>89% 
(118)</c:v>
                  </c:pt>
                  <c:pt idx="2">
                    <c:v>90% 
(102)</c:v>
                  </c:pt>
                  <c:pt idx="3">
                    <c:v>89% 
(117)</c:v>
                  </c:pt>
                  <c:pt idx="4">
                    <c:v>93% 
(139)</c:v>
                  </c:pt>
                </c15:dlblRangeCache>
              </c15:datalabelsRange>
            </c:ext>
            <c:ext xmlns:c16="http://schemas.microsoft.com/office/drawing/2014/chart" uri="{C3380CC4-5D6E-409C-BE32-E72D297353CC}">
              <c16:uniqueId val="{00000005-ACEB-400D-976A-4E1D450EFD58}"/>
            </c:ext>
          </c:extLst>
        </c:ser>
        <c:ser>
          <c:idx val="4"/>
          <c:order val="1"/>
          <c:tx>
            <c:strRef>
              <c:f>'Section 3'!$A$237</c:f>
              <c:strCache>
                <c:ptCount val="1"/>
                <c:pt idx="0">
                  <c:v>7-11 treatments</c:v>
                </c:pt>
              </c:strCache>
            </c:strRef>
          </c:tx>
          <c:spPr>
            <a:solidFill>
              <a:srgbClr val="FF0000"/>
            </a:solidFill>
            <a:ln>
              <a:noFill/>
            </a:ln>
            <a:effectLst/>
          </c:spPr>
          <c:invertIfNegative val="0"/>
          <c:dLbls>
            <c:dLbl>
              <c:idx val="0"/>
              <c:tx>
                <c:rich>
                  <a:bodyPr/>
                  <a:lstStyle/>
                  <a:p>
                    <a:fld id="{49CE364E-E92E-4207-8BE0-2E376D57DCF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ACEB-400D-976A-4E1D450EFD58}"/>
                </c:ext>
              </c:extLst>
            </c:dLbl>
            <c:dLbl>
              <c:idx val="1"/>
              <c:tx>
                <c:rich>
                  <a:bodyPr/>
                  <a:lstStyle/>
                  <a:p>
                    <a:fld id="{B9E81AE8-5E26-403C-AC8E-BEBD4F9D922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CEB-400D-976A-4E1D450EFD58}"/>
                </c:ext>
              </c:extLst>
            </c:dLbl>
            <c:dLbl>
              <c:idx val="2"/>
              <c:tx>
                <c:rich>
                  <a:bodyPr/>
                  <a:lstStyle/>
                  <a:p>
                    <a:fld id="{98134620-3C3F-417A-B392-823E425AA6F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CEB-400D-976A-4E1D450EFD58}"/>
                </c:ext>
              </c:extLst>
            </c:dLbl>
            <c:dLbl>
              <c:idx val="3"/>
              <c:tx>
                <c:rich>
                  <a:bodyPr/>
                  <a:lstStyle/>
                  <a:p>
                    <a:fld id="{D7897C12-036E-4616-8281-F37A8C635B0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CEB-400D-976A-4E1D450EFD58}"/>
                </c:ext>
              </c:extLst>
            </c:dLbl>
            <c:dLbl>
              <c:idx val="4"/>
              <c:tx>
                <c:rich>
                  <a:bodyPr/>
                  <a:lstStyle/>
                  <a:p>
                    <a:fld id="{15EBDFCC-3247-452D-A385-0B19E1FA42D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ACEB-400D-976A-4E1D450EFD5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3'!$B$234:$F$235</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3'!$B$237:$F$237</c:f>
              <c:numCache>
                <c:formatCode>General</c:formatCode>
                <c:ptCount val="5"/>
                <c:pt idx="0">
                  <c:v>13</c:v>
                </c:pt>
                <c:pt idx="1">
                  <c:v>10</c:v>
                </c:pt>
                <c:pt idx="2">
                  <c:v>6</c:v>
                </c:pt>
                <c:pt idx="3">
                  <c:v>10</c:v>
                </c:pt>
                <c:pt idx="4">
                  <c:v>6</c:v>
                </c:pt>
              </c:numCache>
            </c:numRef>
          </c:val>
          <c:extLst>
            <c:ext xmlns:c15="http://schemas.microsoft.com/office/drawing/2012/chart" uri="{02D57815-91ED-43cb-92C2-25804820EDAC}">
              <c15:datalabelsRange>
                <c15:f>'Section 3'!$B$250:$F$250</c15:f>
                <c15:dlblRangeCache>
                  <c:ptCount val="5"/>
                  <c:pt idx="0">
                    <c:v>10% (13)</c:v>
                  </c:pt>
                  <c:pt idx="1">
                    <c:v>7% (10)</c:v>
                  </c:pt>
                  <c:pt idx="2">
                    <c:v>5% (6)</c:v>
                  </c:pt>
                  <c:pt idx="3">
                    <c:v>8% (10)</c:v>
                  </c:pt>
                  <c:pt idx="4">
                    <c:v>4% (6)</c:v>
                  </c:pt>
                </c15:dlblRangeCache>
              </c15:datalabelsRange>
            </c:ext>
            <c:ext xmlns:c16="http://schemas.microsoft.com/office/drawing/2014/chart" uri="{C3380CC4-5D6E-409C-BE32-E72D297353CC}">
              <c16:uniqueId val="{0000000B-ACEB-400D-976A-4E1D450EFD58}"/>
            </c:ext>
          </c:extLst>
        </c:ser>
        <c:ser>
          <c:idx val="5"/>
          <c:order val="2"/>
          <c:tx>
            <c:strRef>
              <c:f>'Section 3'!$A$236</c:f>
              <c:strCache>
                <c:ptCount val="1"/>
                <c:pt idx="0">
                  <c:v>1-6 treatments</c:v>
                </c:pt>
              </c:strCache>
            </c:strRef>
          </c:tx>
          <c:spPr>
            <a:solidFill>
              <a:srgbClr val="92D050"/>
            </a:solidFill>
            <a:ln>
              <a:noFill/>
            </a:ln>
            <a:effectLst/>
          </c:spPr>
          <c:invertIfNegative val="0"/>
          <c:dLbls>
            <c:dLbl>
              <c:idx val="0"/>
              <c:tx>
                <c:rich>
                  <a:bodyPr/>
                  <a:lstStyle/>
                  <a:p>
                    <a:fld id="{81DECE91-0E6B-4B59-8D01-36AE585C726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ACEB-400D-976A-4E1D450EFD58}"/>
                </c:ext>
              </c:extLst>
            </c:dLbl>
            <c:dLbl>
              <c:idx val="1"/>
              <c:tx>
                <c:rich>
                  <a:bodyPr/>
                  <a:lstStyle/>
                  <a:p>
                    <a:fld id="{9ED854A8-7050-493A-8999-F08734EC9CB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ACEB-400D-976A-4E1D450EFD58}"/>
                </c:ext>
              </c:extLst>
            </c:dLbl>
            <c:dLbl>
              <c:idx val="2"/>
              <c:tx>
                <c:rich>
                  <a:bodyPr/>
                  <a:lstStyle/>
                  <a:p>
                    <a:fld id="{8158D80B-0428-4622-9CF8-4CAB9AEB6B0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ACEB-400D-976A-4E1D450EFD58}"/>
                </c:ext>
              </c:extLst>
            </c:dLbl>
            <c:dLbl>
              <c:idx val="3"/>
              <c:tx>
                <c:rich>
                  <a:bodyPr/>
                  <a:lstStyle/>
                  <a:p>
                    <a:fld id="{79FC2937-7921-4A86-84AF-6DF2B1FBD49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ACEB-400D-976A-4E1D450EFD58}"/>
                </c:ext>
              </c:extLst>
            </c:dLbl>
            <c:dLbl>
              <c:idx val="4"/>
              <c:tx>
                <c:rich>
                  <a:bodyPr/>
                  <a:lstStyle/>
                  <a:p>
                    <a:fld id="{3CFEDC88-52EF-4FC8-B713-212620308BC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ACEB-400D-976A-4E1D450EFD5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3'!$B$234:$F$235</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3'!$B$236:$F$236</c:f>
              <c:numCache>
                <c:formatCode>General</c:formatCode>
                <c:ptCount val="5"/>
                <c:pt idx="0">
                  <c:v>6</c:v>
                </c:pt>
                <c:pt idx="1">
                  <c:v>5</c:v>
                </c:pt>
                <c:pt idx="2">
                  <c:v>6</c:v>
                </c:pt>
                <c:pt idx="3">
                  <c:v>4</c:v>
                </c:pt>
                <c:pt idx="4">
                  <c:v>5</c:v>
                </c:pt>
              </c:numCache>
            </c:numRef>
          </c:val>
          <c:extLst>
            <c:ext xmlns:c15="http://schemas.microsoft.com/office/drawing/2012/chart" uri="{02D57815-91ED-43cb-92C2-25804820EDAC}">
              <c15:datalabelsRange>
                <c15:f>'Section 3'!$B$249:$F$249</c15:f>
                <c15:dlblRangeCache>
                  <c:ptCount val="5"/>
                  <c:pt idx="0">
                    <c:v>5% (6)</c:v>
                  </c:pt>
                  <c:pt idx="1">
                    <c:v>4% (5)</c:v>
                  </c:pt>
                  <c:pt idx="2">
                    <c:v>5% (6)</c:v>
                  </c:pt>
                  <c:pt idx="3">
                    <c:v>3% (4)</c:v>
                  </c:pt>
                  <c:pt idx="4">
                    <c:v>3% (5)</c:v>
                  </c:pt>
                </c15:dlblRangeCache>
              </c15:datalabelsRange>
            </c:ext>
            <c:ext xmlns:c16="http://schemas.microsoft.com/office/drawing/2014/chart" uri="{C3380CC4-5D6E-409C-BE32-E72D297353CC}">
              <c16:uniqueId val="{00000011-ACEB-400D-976A-4E1D450EFD58}"/>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81670154391912553"/>
          <c:y val="0.35287601255467016"/>
          <c:w val="0.1722018104133719"/>
          <c:h val="0.19186108510314728"/>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'Section 4'!$I$1</c:f>
              <c:strCache>
                <c:ptCount val="1"/>
                <c:pt idx="0">
                  <c:v>Jul - Sep 2021</c:v>
                </c:pt>
              </c:strCache>
            </c:strRef>
          </c:tx>
          <c:spPr>
            <a:solidFill>
              <a:schemeClr val="accent6"/>
            </a:solidFill>
            <a:ln>
              <a:noFill/>
            </a:ln>
            <a:effectLst/>
          </c:spPr>
          <c:invertIfNegative val="0"/>
          <c:cat>
            <c:strRef>
              <c:f>'Section 4'!$H$2:$H$6</c:f>
              <c:strCache>
                <c:ptCount val="5"/>
                <c:pt idx="0">
                  <c:v>Patient</c:v>
                </c:pt>
                <c:pt idx="1">
                  <c:v>Carer and family</c:v>
                </c:pt>
                <c:pt idx="2">
                  <c:v>Nominated person</c:v>
                </c:pt>
                <c:pt idx="3">
                  <c:v>Interpreter</c:v>
                </c:pt>
                <c:pt idx="4">
                  <c:v>Legal representative</c:v>
                </c:pt>
              </c:strCache>
            </c:strRef>
          </c:cat>
          <c:val>
            <c:numRef>
              <c:f>'Section 4'!$I$2:$I$6</c:f>
              <c:numCache>
                <c:formatCode>0%</c:formatCode>
                <c:ptCount val="5"/>
                <c:pt idx="0">
                  <c:v>0.62427745664739887</c:v>
                </c:pt>
                <c:pt idx="1">
                  <c:v>0.20764784348599377</c:v>
                </c:pt>
                <c:pt idx="2">
                  <c:v>2.712316585148955E-2</c:v>
                </c:pt>
                <c:pt idx="3">
                  <c:v>4.4908848377056471E-2</c:v>
                </c:pt>
                <c:pt idx="4">
                  <c:v>0.12149122807017544</c:v>
                </c:pt>
              </c:numCache>
            </c:numRef>
          </c:val>
          <c:extLst>
            <c:ext xmlns:c16="http://schemas.microsoft.com/office/drawing/2014/chart" uri="{C3380CC4-5D6E-409C-BE32-E72D297353CC}">
              <c16:uniqueId val="{00000000-B65E-42D6-A6E1-D9B7B4A1CCB1}"/>
            </c:ext>
          </c:extLst>
        </c:ser>
        <c:ser>
          <c:idx val="2"/>
          <c:order val="1"/>
          <c:tx>
            <c:strRef>
              <c:f>'Section 4'!$J$1</c:f>
              <c:strCache>
                <c:ptCount val="1"/>
                <c:pt idx="0">
                  <c:v>Oct - Dec 2021</c:v>
                </c:pt>
              </c:strCache>
            </c:strRef>
          </c:tx>
          <c:spPr>
            <a:solidFill>
              <a:srgbClr val="C00000"/>
            </a:solidFill>
            <a:ln>
              <a:noFill/>
            </a:ln>
            <a:effectLst/>
          </c:spPr>
          <c:invertIfNegative val="0"/>
          <c:cat>
            <c:strRef>
              <c:f>'Section 4'!$H$2:$H$6</c:f>
              <c:strCache>
                <c:ptCount val="5"/>
                <c:pt idx="0">
                  <c:v>Patient</c:v>
                </c:pt>
                <c:pt idx="1">
                  <c:v>Carer and family</c:v>
                </c:pt>
                <c:pt idx="2">
                  <c:v>Nominated person</c:v>
                </c:pt>
                <c:pt idx="3">
                  <c:v>Interpreter</c:v>
                </c:pt>
                <c:pt idx="4">
                  <c:v>Legal representative</c:v>
                </c:pt>
              </c:strCache>
            </c:strRef>
          </c:cat>
          <c:val>
            <c:numRef>
              <c:f>'Section 4'!$J$2:$J$6</c:f>
              <c:numCache>
                <c:formatCode>0%</c:formatCode>
                <c:ptCount val="5"/>
                <c:pt idx="0">
                  <c:v>0.62177650429799425</c:v>
                </c:pt>
                <c:pt idx="1">
                  <c:v>0.22390503479328694</c:v>
                </c:pt>
                <c:pt idx="2">
                  <c:v>3.8067949242734343E-2</c:v>
                </c:pt>
                <c:pt idx="3">
                  <c:v>4.8710601719197708E-2</c:v>
                </c:pt>
                <c:pt idx="4">
                  <c:v>0.13566827697262479</c:v>
                </c:pt>
              </c:numCache>
            </c:numRef>
          </c:val>
          <c:extLst>
            <c:ext xmlns:c16="http://schemas.microsoft.com/office/drawing/2014/chart" uri="{C3380CC4-5D6E-409C-BE32-E72D297353CC}">
              <c16:uniqueId val="{00000001-B65E-42D6-A6E1-D9B7B4A1CCB1}"/>
            </c:ext>
          </c:extLst>
        </c:ser>
        <c:ser>
          <c:idx val="1"/>
          <c:order val="2"/>
          <c:tx>
            <c:strRef>
              <c:f>'Section 4'!$K$1</c:f>
              <c:strCache>
                <c:ptCount val="1"/>
                <c:pt idx="0">
                  <c:v>Jan - Mar 2022</c:v>
                </c:pt>
              </c:strCache>
            </c:strRef>
          </c:tx>
          <c:spPr>
            <a:solidFill>
              <a:schemeClr val="accent4"/>
            </a:solidFill>
            <a:ln>
              <a:noFill/>
            </a:ln>
            <a:effectLst/>
          </c:spPr>
          <c:invertIfNegative val="0"/>
          <c:cat>
            <c:strRef>
              <c:f>'Section 4'!$H$2:$H$6</c:f>
              <c:strCache>
                <c:ptCount val="5"/>
                <c:pt idx="0">
                  <c:v>Patient</c:v>
                </c:pt>
                <c:pt idx="1">
                  <c:v>Carer and family</c:v>
                </c:pt>
                <c:pt idx="2">
                  <c:v>Nominated person</c:v>
                </c:pt>
                <c:pt idx="3">
                  <c:v>Interpreter</c:v>
                </c:pt>
                <c:pt idx="4">
                  <c:v>Legal representative</c:v>
                </c:pt>
              </c:strCache>
            </c:strRef>
          </c:cat>
          <c:val>
            <c:numRef>
              <c:f>'Section 4'!$K$2:$K$6</c:f>
              <c:numCache>
                <c:formatCode>0%</c:formatCode>
                <c:ptCount val="5"/>
                <c:pt idx="0">
                  <c:v>0.62788592123132636</c:v>
                </c:pt>
                <c:pt idx="1">
                  <c:v>0.22000905387052966</c:v>
                </c:pt>
                <c:pt idx="2">
                  <c:v>2.0371208691715707E-2</c:v>
                </c:pt>
                <c:pt idx="3">
                  <c:v>5.2965142598460843E-2</c:v>
                </c:pt>
                <c:pt idx="4">
                  <c:v>0.12298747763864043</c:v>
                </c:pt>
              </c:numCache>
            </c:numRef>
          </c:val>
          <c:extLst>
            <c:ext xmlns:c16="http://schemas.microsoft.com/office/drawing/2014/chart" uri="{C3380CC4-5D6E-409C-BE32-E72D297353CC}">
              <c16:uniqueId val="{00000002-B65E-42D6-A6E1-D9B7B4A1CCB1}"/>
            </c:ext>
          </c:extLst>
        </c:ser>
        <c:ser>
          <c:idx val="0"/>
          <c:order val="3"/>
          <c:tx>
            <c:strRef>
              <c:f>'Section 4'!$L$1</c:f>
              <c:strCache>
                <c:ptCount val="1"/>
                <c:pt idx="0">
                  <c:v>Apr - Jun 2022</c:v>
                </c:pt>
              </c:strCache>
            </c:strRef>
          </c:tx>
          <c:spPr>
            <a:solidFill>
              <a:srgbClr val="7030A0"/>
            </a:solidFill>
            <a:ln>
              <a:noFill/>
            </a:ln>
            <a:effectLst/>
          </c:spPr>
          <c:invertIfNegative val="0"/>
          <c:cat>
            <c:strRef>
              <c:f>'Section 4'!$H$2:$H$6</c:f>
              <c:strCache>
                <c:ptCount val="5"/>
                <c:pt idx="0">
                  <c:v>Patient</c:v>
                </c:pt>
                <c:pt idx="1">
                  <c:v>Carer and family</c:v>
                </c:pt>
                <c:pt idx="2">
                  <c:v>Nominated person</c:v>
                </c:pt>
                <c:pt idx="3">
                  <c:v>Interpreter</c:v>
                </c:pt>
                <c:pt idx="4">
                  <c:v>Legal representative</c:v>
                </c:pt>
              </c:strCache>
            </c:strRef>
          </c:cat>
          <c:val>
            <c:numRef>
              <c:f>'Section 4'!$L$2:$L$6</c:f>
              <c:numCache>
                <c:formatCode>0%</c:formatCode>
                <c:ptCount val="5"/>
                <c:pt idx="0">
                  <c:v>0.61970613656006912</c:v>
                </c:pt>
                <c:pt idx="1">
                  <c:v>0.20656871218668971</c:v>
                </c:pt>
                <c:pt idx="2">
                  <c:v>2.895419187554019E-2</c:v>
                </c:pt>
                <c:pt idx="3">
                  <c:v>5.4019014693171996E-2</c:v>
                </c:pt>
                <c:pt idx="4">
                  <c:v>0.11844908393694077</c:v>
                </c:pt>
              </c:numCache>
            </c:numRef>
          </c:val>
          <c:extLst>
            <c:ext xmlns:c16="http://schemas.microsoft.com/office/drawing/2014/chart" uri="{C3380CC4-5D6E-409C-BE32-E72D297353CC}">
              <c16:uniqueId val="{00000003-B65E-42D6-A6E1-D9B7B4A1CCB1}"/>
            </c:ext>
          </c:extLst>
        </c:ser>
        <c:ser>
          <c:idx val="4"/>
          <c:order val="4"/>
          <c:tx>
            <c:strRef>
              <c:f>'Section 4'!$M$1</c:f>
              <c:strCache>
                <c:ptCount val="1"/>
                <c:pt idx="0">
                  <c:v>Jul - Sep 2022</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4'!$H$2:$H$6</c:f>
              <c:strCache>
                <c:ptCount val="5"/>
                <c:pt idx="0">
                  <c:v>Patient</c:v>
                </c:pt>
                <c:pt idx="1">
                  <c:v>Carer and family</c:v>
                </c:pt>
                <c:pt idx="2">
                  <c:v>Nominated person</c:v>
                </c:pt>
                <c:pt idx="3">
                  <c:v>Interpreter</c:v>
                </c:pt>
                <c:pt idx="4">
                  <c:v>Legal representative</c:v>
                </c:pt>
              </c:strCache>
            </c:strRef>
          </c:cat>
          <c:val>
            <c:numRef>
              <c:f>'Section 4'!$M$2:$M$6</c:f>
              <c:numCache>
                <c:formatCode>0%</c:formatCode>
                <c:ptCount val="5"/>
                <c:pt idx="0">
                  <c:v>0.61299790356394135</c:v>
                </c:pt>
                <c:pt idx="1">
                  <c:v>0.2129979035639413</c:v>
                </c:pt>
                <c:pt idx="2">
                  <c:v>2.5157232704402517E-2</c:v>
                </c:pt>
                <c:pt idx="3">
                  <c:v>5.6184486373165615E-2</c:v>
                </c:pt>
                <c:pt idx="4">
                  <c:v>0.105941005400914</c:v>
                </c:pt>
              </c:numCache>
            </c:numRef>
          </c:val>
          <c:extLst>
            <c:ext xmlns:c16="http://schemas.microsoft.com/office/drawing/2014/chart" uri="{C3380CC4-5D6E-409C-BE32-E72D297353CC}">
              <c16:uniqueId val="{00000004-B65E-42D6-A6E1-D9B7B4A1CCB1}"/>
            </c:ext>
          </c:extLst>
        </c:ser>
        <c:dLbls>
          <c:showLegendKey val="0"/>
          <c:showVal val="0"/>
          <c:showCatName val="0"/>
          <c:showSerName val="0"/>
          <c:showPercent val="0"/>
          <c:showBubbleSize val="0"/>
        </c:dLbls>
        <c:gapWidth val="300"/>
        <c:overlap val="-2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0.65000000000000013"/>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1236669140019593"/>
          <c:h val="0.77256280009606682"/>
        </c:manualLayout>
      </c:layout>
      <c:barChart>
        <c:barDir val="col"/>
        <c:grouping val="percentStacked"/>
        <c:varyColors val="0"/>
        <c:ser>
          <c:idx val="0"/>
          <c:order val="0"/>
          <c:tx>
            <c:strRef>
              <c:f>'Section 1'!$A$35</c:f>
              <c:strCache>
                <c:ptCount val="1"/>
                <c:pt idx="0">
                  <c:v>Decision made</c:v>
                </c:pt>
              </c:strCache>
            </c:strRef>
          </c:tx>
          <c:spPr>
            <a:solidFill>
              <a:srgbClr val="0070C0"/>
            </a:solidFill>
            <a:ln>
              <a:noFill/>
            </a:ln>
            <a:effectLst/>
          </c:spPr>
          <c:invertIfNegative val="0"/>
          <c:dLbls>
            <c:dLbl>
              <c:idx val="0"/>
              <c:tx>
                <c:rich>
                  <a:bodyPr/>
                  <a:lstStyle/>
                  <a:p>
                    <a:fld id="{3B0911FA-B6C7-4FBF-B1E4-14450625C5E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66B-4C93-A544-5799278EB84B}"/>
                </c:ext>
              </c:extLst>
            </c:dLbl>
            <c:dLbl>
              <c:idx val="1"/>
              <c:tx>
                <c:rich>
                  <a:bodyPr/>
                  <a:lstStyle/>
                  <a:p>
                    <a:fld id="{230541A8-9D93-4276-9BD4-3D4DF1CBE96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66B-4C93-A544-5799278EB84B}"/>
                </c:ext>
              </c:extLst>
            </c:dLbl>
            <c:dLbl>
              <c:idx val="2"/>
              <c:tx>
                <c:rich>
                  <a:bodyPr/>
                  <a:lstStyle/>
                  <a:p>
                    <a:fld id="{F26D565B-BE40-4278-ACBF-F109F5A2B51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66B-4C93-A544-5799278EB84B}"/>
                </c:ext>
              </c:extLst>
            </c:dLbl>
            <c:dLbl>
              <c:idx val="3"/>
              <c:tx>
                <c:rich>
                  <a:bodyPr/>
                  <a:lstStyle/>
                  <a:p>
                    <a:fld id="{482350BF-320E-43C2-B9B7-A57EA41E162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66B-4C93-A544-5799278EB84B}"/>
                </c:ext>
              </c:extLst>
            </c:dLbl>
            <c:dLbl>
              <c:idx val="4"/>
              <c:tx>
                <c:rich>
                  <a:bodyPr/>
                  <a:lstStyle/>
                  <a:p>
                    <a:fld id="{43DDB8E5-4752-4890-B14A-60E6B2A6479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66B-4C93-A544-5799278EB84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1'!$B$20:$F$21</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1'!$B$35:$F$35</c:f>
              <c:numCache>
                <c:formatCode>#,##0</c:formatCode>
                <c:ptCount val="5"/>
                <c:pt idx="0">
                  <c:v>1925</c:v>
                </c:pt>
                <c:pt idx="1">
                  <c:v>2097</c:v>
                </c:pt>
                <c:pt idx="2">
                  <c:v>1893</c:v>
                </c:pt>
                <c:pt idx="3">
                  <c:v>2010</c:v>
                </c:pt>
                <c:pt idx="4">
                  <c:v>2083</c:v>
                </c:pt>
              </c:numCache>
            </c:numRef>
          </c:val>
          <c:extLst>
            <c:ext xmlns:c15="http://schemas.microsoft.com/office/drawing/2012/chart" uri="{02D57815-91ED-43cb-92C2-25804820EDAC}">
              <c15:datalabelsRange>
                <c15:f>'Section 1'!$B$43:$F$43</c15:f>
                <c15:dlblRangeCache>
                  <c:ptCount val="5"/>
                  <c:pt idx="0">
                    <c:v>84% 
(1,925)</c:v>
                  </c:pt>
                  <c:pt idx="1">
                    <c:v>84% 
(2,097)</c:v>
                  </c:pt>
                  <c:pt idx="2">
                    <c:v>85% 
(1,893)</c:v>
                  </c:pt>
                  <c:pt idx="3">
                    <c:v>86% 
(2,010)</c:v>
                  </c:pt>
                  <c:pt idx="4">
                    <c:v>87% 
(2,083)</c:v>
                  </c:pt>
                </c15:dlblRangeCache>
              </c15:datalabelsRange>
            </c:ext>
            <c:ext xmlns:c16="http://schemas.microsoft.com/office/drawing/2014/chart" uri="{C3380CC4-5D6E-409C-BE32-E72D297353CC}">
              <c16:uniqueId val="{00000005-766B-4C93-A544-5799278EB84B}"/>
            </c:ext>
          </c:extLst>
        </c:ser>
        <c:ser>
          <c:idx val="4"/>
          <c:order val="1"/>
          <c:tx>
            <c:strRef>
              <c:f>'Section 1'!$A$36</c:f>
              <c:strCache>
                <c:ptCount val="1"/>
                <c:pt idx="0">
                  <c:v>Adjourned</c:v>
                </c:pt>
              </c:strCache>
            </c:strRef>
          </c:tx>
          <c:spPr>
            <a:solidFill>
              <a:schemeClr val="accent2"/>
            </a:solidFill>
            <a:ln>
              <a:noFill/>
            </a:ln>
            <a:effectLst/>
          </c:spPr>
          <c:invertIfNegative val="0"/>
          <c:dLbls>
            <c:dLbl>
              <c:idx val="0"/>
              <c:tx>
                <c:rich>
                  <a:bodyPr/>
                  <a:lstStyle/>
                  <a:p>
                    <a:fld id="{92E1ED16-39E9-405F-9438-23E4E312498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766B-4C93-A544-5799278EB84B}"/>
                </c:ext>
              </c:extLst>
            </c:dLbl>
            <c:dLbl>
              <c:idx val="1"/>
              <c:tx>
                <c:rich>
                  <a:bodyPr/>
                  <a:lstStyle/>
                  <a:p>
                    <a:fld id="{D55C5B8F-1400-48A3-A21E-D22B19D64EA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66B-4C93-A544-5799278EB84B}"/>
                </c:ext>
              </c:extLst>
            </c:dLbl>
            <c:dLbl>
              <c:idx val="2"/>
              <c:tx>
                <c:rich>
                  <a:bodyPr/>
                  <a:lstStyle/>
                  <a:p>
                    <a:fld id="{BC4AFC7C-A663-4549-B380-2D922EBD2AF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66B-4C93-A544-5799278EB84B}"/>
                </c:ext>
              </c:extLst>
            </c:dLbl>
            <c:dLbl>
              <c:idx val="3"/>
              <c:tx>
                <c:rich>
                  <a:bodyPr/>
                  <a:lstStyle/>
                  <a:p>
                    <a:fld id="{8C9BC9D2-E4BD-4A6B-AD53-EB42DBA14E2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766B-4C93-A544-5799278EB84B}"/>
                </c:ext>
              </c:extLst>
            </c:dLbl>
            <c:dLbl>
              <c:idx val="4"/>
              <c:tx>
                <c:rich>
                  <a:bodyPr/>
                  <a:lstStyle/>
                  <a:p>
                    <a:fld id="{B19540D1-0340-476A-AC9A-08DA2892CD5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766B-4C93-A544-5799278EB84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1'!$B$20:$F$21</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1'!$B$36:$F$36</c:f>
              <c:numCache>
                <c:formatCode>#,##0</c:formatCode>
                <c:ptCount val="5"/>
                <c:pt idx="0">
                  <c:v>355</c:v>
                </c:pt>
                <c:pt idx="1">
                  <c:v>387</c:v>
                </c:pt>
                <c:pt idx="2">
                  <c:v>343</c:v>
                </c:pt>
                <c:pt idx="3">
                  <c:v>337</c:v>
                </c:pt>
                <c:pt idx="4">
                  <c:v>324</c:v>
                </c:pt>
              </c:numCache>
            </c:numRef>
          </c:val>
          <c:extLst>
            <c:ext xmlns:c15="http://schemas.microsoft.com/office/drawing/2012/chart" uri="{02D57815-91ED-43cb-92C2-25804820EDAC}">
              <c15:datalabelsRange>
                <c15:f>'Section 1'!$B$44:$F$44</c15:f>
                <c15:dlblRangeCache>
                  <c:ptCount val="5"/>
                  <c:pt idx="0">
                    <c:v>16% 
(355)</c:v>
                  </c:pt>
                  <c:pt idx="1">
                    <c:v>16% 
(387)</c:v>
                  </c:pt>
                  <c:pt idx="2">
                    <c:v>15% 
(343)</c:v>
                  </c:pt>
                  <c:pt idx="3">
                    <c:v>14% 
(337)</c:v>
                  </c:pt>
                  <c:pt idx="4">
                    <c:v>13% 
(324)</c:v>
                  </c:pt>
                </c15:dlblRangeCache>
              </c15:datalabelsRange>
            </c:ext>
            <c:ext xmlns:c16="http://schemas.microsoft.com/office/drawing/2014/chart" uri="{C3380CC4-5D6E-409C-BE32-E72D297353CC}">
              <c16:uniqueId val="{0000000B-766B-4C93-A544-5799278EB84B}"/>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80835125329764845"/>
          <c:y val="0.39398879162533085"/>
          <c:w val="0.15834722171539126"/>
          <c:h val="0.1570946068983802"/>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584473270440252"/>
          <c:h val="0.81123468941382326"/>
        </c:manualLayout>
      </c:layout>
      <c:barChart>
        <c:barDir val="col"/>
        <c:grouping val="percentStacked"/>
        <c:varyColors val="0"/>
        <c:ser>
          <c:idx val="2"/>
          <c:order val="0"/>
          <c:tx>
            <c:strRef>
              <c:f>'Section 5'!$D$14</c:f>
              <c:strCache>
                <c:ptCount val="1"/>
                <c:pt idx="0">
                  <c:v>Unknown / other</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4D2-4049-B106-C72322AF6346}"/>
                </c:ext>
              </c:extLst>
            </c:dLbl>
            <c:dLbl>
              <c:idx val="1"/>
              <c:tx>
                <c:rich>
                  <a:bodyPr/>
                  <a:lstStyle/>
                  <a:p>
                    <a:fld id="{377A3D32-059C-4958-B0CA-45F1F0B926F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4D2-4049-B106-C72322AF6346}"/>
                </c:ext>
              </c:extLst>
            </c:dLbl>
            <c:dLbl>
              <c:idx val="2"/>
              <c:delete val="1"/>
              <c:extLst>
                <c:ext xmlns:c15="http://schemas.microsoft.com/office/drawing/2012/chart" uri="{CE6537A1-D6FC-4f65-9D91-7224C49458BB}"/>
                <c:ext xmlns:c16="http://schemas.microsoft.com/office/drawing/2014/chart" uri="{C3380CC4-5D6E-409C-BE32-E72D297353CC}">
                  <c16:uniqueId val="{00000002-54D2-4049-B106-C72322AF634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5'!$A$15:$A$17</c:f>
              <c:strCache>
                <c:ptCount val="3"/>
                <c:pt idx="0">
                  <c:v>Child (&lt; 18)</c:v>
                </c:pt>
                <c:pt idx="1">
                  <c:v>Adult (18-64)</c:v>
                </c:pt>
                <c:pt idx="2">
                  <c:v>Aged (≥ 65)</c:v>
                </c:pt>
              </c:strCache>
            </c:strRef>
          </c:cat>
          <c:val>
            <c:numRef>
              <c:f>'Section 5'!$D$15:$D$17</c:f>
              <c:numCache>
                <c:formatCode>General</c:formatCode>
                <c:ptCount val="3"/>
                <c:pt idx="0">
                  <c:v>0</c:v>
                </c:pt>
                <c:pt idx="1">
                  <c:v>1</c:v>
                </c:pt>
                <c:pt idx="2">
                  <c:v>0</c:v>
                </c:pt>
              </c:numCache>
            </c:numRef>
          </c:val>
          <c:extLst>
            <c:ext xmlns:c15="http://schemas.microsoft.com/office/drawing/2012/chart" uri="{02D57815-91ED-43cb-92C2-25804820EDAC}">
              <c15:datalabelsRange>
                <c15:f>'Section 5'!$D$31:$D$33</c15:f>
                <c15:dlblRangeCache>
                  <c:ptCount val="3"/>
                  <c:pt idx="0">
                    <c:v>0% (0)</c:v>
                  </c:pt>
                  <c:pt idx="1">
                    <c:v>&lt; 1% (1)</c:v>
                  </c:pt>
                  <c:pt idx="2">
                    <c:v>0% (0)</c:v>
                  </c:pt>
                </c15:dlblRangeCache>
              </c15:datalabelsRange>
            </c:ext>
            <c:ext xmlns:c16="http://schemas.microsoft.com/office/drawing/2014/chart" uri="{C3380CC4-5D6E-409C-BE32-E72D297353CC}">
              <c16:uniqueId val="{00000003-54D2-4049-B106-C72322AF6346}"/>
            </c:ext>
          </c:extLst>
        </c:ser>
        <c:ser>
          <c:idx val="1"/>
          <c:order val="1"/>
          <c:tx>
            <c:strRef>
              <c:f>'Section 5'!$C$14</c:f>
              <c:strCache>
                <c:ptCount val="1"/>
                <c:pt idx="0">
                  <c:v>Male</c:v>
                </c:pt>
              </c:strCache>
            </c:strRef>
          </c:tx>
          <c:spPr>
            <a:solidFill>
              <a:schemeClr val="accent6"/>
            </a:solidFill>
            <a:ln>
              <a:noFill/>
            </a:ln>
            <a:effectLst/>
          </c:spPr>
          <c:invertIfNegative val="0"/>
          <c:dLbls>
            <c:dLbl>
              <c:idx val="0"/>
              <c:tx>
                <c:rich>
                  <a:bodyPr/>
                  <a:lstStyle/>
                  <a:p>
                    <a:fld id="{5A997B0A-D4A7-453B-9168-1561D1B687E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54D2-4049-B106-C72322AF6346}"/>
                </c:ext>
              </c:extLst>
            </c:dLbl>
            <c:dLbl>
              <c:idx val="1"/>
              <c:tx>
                <c:rich>
                  <a:bodyPr/>
                  <a:lstStyle/>
                  <a:p>
                    <a:fld id="{25904C1B-EBF2-4936-8ED0-9697C3A525B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4D2-4049-B106-C72322AF6346}"/>
                </c:ext>
              </c:extLst>
            </c:dLbl>
            <c:dLbl>
              <c:idx val="2"/>
              <c:tx>
                <c:rich>
                  <a:bodyPr/>
                  <a:lstStyle/>
                  <a:p>
                    <a:fld id="{3FCB3953-BD50-4041-B161-96F8B59D0D8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4D2-4049-B106-C72322AF634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5'!$A$15:$A$17</c:f>
              <c:strCache>
                <c:ptCount val="3"/>
                <c:pt idx="0">
                  <c:v>Child (&lt; 18)</c:v>
                </c:pt>
                <c:pt idx="1">
                  <c:v>Adult (18-64)</c:v>
                </c:pt>
                <c:pt idx="2">
                  <c:v>Aged (≥ 65)</c:v>
                </c:pt>
              </c:strCache>
            </c:strRef>
          </c:cat>
          <c:val>
            <c:numRef>
              <c:f>'Section 5'!$C$15:$C$17</c:f>
              <c:numCache>
                <c:formatCode>General</c:formatCode>
                <c:ptCount val="3"/>
                <c:pt idx="0">
                  <c:v>19</c:v>
                </c:pt>
                <c:pt idx="1">
                  <c:v>1288</c:v>
                </c:pt>
                <c:pt idx="2">
                  <c:v>43</c:v>
                </c:pt>
              </c:numCache>
            </c:numRef>
          </c:val>
          <c:extLst>
            <c:ext xmlns:c15="http://schemas.microsoft.com/office/drawing/2012/chart" uri="{02D57815-91ED-43cb-92C2-25804820EDAC}">
              <c15:datalabelsRange>
                <c15:f>'Section 5'!$C$31:$C$33</c15:f>
                <c15:dlblRangeCache>
                  <c:ptCount val="3"/>
                  <c:pt idx="0">
                    <c:v>53% 
(19)</c:v>
                  </c:pt>
                  <c:pt idx="1">
                    <c:v>63% 
(1,288)</c:v>
                  </c:pt>
                  <c:pt idx="2">
                    <c:v>36% 
(43)</c:v>
                  </c:pt>
                </c15:dlblRangeCache>
              </c15:datalabelsRange>
            </c:ext>
            <c:ext xmlns:c16="http://schemas.microsoft.com/office/drawing/2014/chart" uri="{C3380CC4-5D6E-409C-BE32-E72D297353CC}">
              <c16:uniqueId val="{00000007-54D2-4049-B106-C72322AF6346}"/>
            </c:ext>
          </c:extLst>
        </c:ser>
        <c:ser>
          <c:idx val="0"/>
          <c:order val="2"/>
          <c:tx>
            <c:strRef>
              <c:f>'Section 5'!$B$14</c:f>
              <c:strCache>
                <c:ptCount val="1"/>
                <c:pt idx="0">
                  <c:v>Female</c:v>
                </c:pt>
              </c:strCache>
            </c:strRef>
          </c:tx>
          <c:spPr>
            <a:solidFill>
              <a:schemeClr val="accent4"/>
            </a:solidFill>
            <a:ln>
              <a:noFill/>
            </a:ln>
            <a:effectLst/>
          </c:spPr>
          <c:invertIfNegative val="0"/>
          <c:dLbls>
            <c:dLbl>
              <c:idx val="0"/>
              <c:tx>
                <c:rich>
                  <a:bodyPr/>
                  <a:lstStyle/>
                  <a:p>
                    <a:fld id="{01532768-F7C8-4C0C-82B7-5C58D655CCC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54D2-4049-B106-C72322AF6346}"/>
                </c:ext>
              </c:extLst>
            </c:dLbl>
            <c:dLbl>
              <c:idx val="1"/>
              <c:tx>
                <c:rich>
                  <a:bodyPr/>
                  <a:lstStyle/>
                  <a:p>
                    <a:fld id="{3269072F-85CD-4C53-B458-6F7CB12EF13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4D2-4049-B106-C72322AF6346}"/>
                </c:ext>
              </c:extLst>
            </c:dLbl>
            <c:dLbl>
              <c:idx val="2"/>
              <c:tx>
                <c:rich>
                  <a:bodyPr/>
                  <a:lstStyle/>
                  <a:p>
                    <a:fld id="{D9902FAE-D2A8-4479-A7AB-004125FA3FC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54D2-4049-B106-C72322AF634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5'!$A$15:$A$17</c:f>
              <c:strCache>
                <c:ptCount val="3"/>
                <c:pt idx="0">
                  <c:v>Child (&lt; 18)</c:v>
                </c:pt>
                <c:pt idx="1">
                  <c:v>Adult (18-64)</c:v>
                </c:pt>
                <c:pt idx="2">
                  <c:v>Aged (≥ 65)</c:v>
                </c:pt>
              </c:strCache>
            </c:strRef>
          </c:cat>
          <c:val>
            <c:numRef>
              <c:f>'Section 5'!$B$15:$B$17</c:f>
              <c:numCache>
                <c:formatCode>General</c:formatCode>
                <c:ptCount val="3"/>
                <c:pt idx="0">
                  <c:v>17</c:v>
                </c:pt>
                <c:pt idx="1">
                  <c:v>748</c:v>
                </c:pt>
                <c:pt idx="2">
                  <c:v>78</c:v>
                </c:pt>
              </c:numCache>
            </c:numRef>
          </c:val>
          <c:extLst>
            <c:ext xmlns:c15="http://schemas.microsoft.com/office/drawing/2012/chart" uri="{02D57815-91ED-43cb-92C2-25804820EDAC}">
              <c15:datalabelsRange>
                <c15:f>'Section 5'!$B$31:$B$33</c15:f>
                <c15:dlblRangeCache>
                  <c:ptCount val="3"/>
                  <c:pt idx="0">
                    <c:v>47% 
(17)</c:v>
                  </c:pt>
                  <c:pt idx="1">
                    <c:v>37% 
(748)</c:v>
                  </c:pt>
                  <c:pt idx="2">
                    <c:v>64% 
(78)</c:v>
                  </c:pt>
                </c15:dlblRangeCache>
              </c15:datalabelsRange>
            </c:ext>
            <c:ext xmlns:c16="http://schemas.microsoft.com/office/drawing/2014/chart" uri="{C3380CC4-5D6E-409C-BE32-E72D297353CC}">
              <c16:uniqueId val="{0000000B-54D2-4049-B106-C72322AF6346}"/>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584473270440252"/>
          <c:h val="0.81123468941382326"/>
        </c:manualLayout>
      </c:layout>
      <c:barChart>
        <c:barDir val="col"/>
        <c:grouping val="percentStacked"/>
        <c:varyColors val="0"/>
        <c:ser>
          <c:idx val="0"/>
          <c:order val="0"/>
          <c:tx>
            <c:strRef>
              <c:f>'Section 5'!$D$67</c:f>
              <c:strCache>
                <c:ptCount val="1"/>
                <c:pt idx="0">
                  <c:v>Orders revoked</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786-491B-83C4-A90D56FF9025}"/>
                </c:ext>
              </c:extLst>
            </c:dLbl>
            <c:dLbl>
              <c:idx val="1"/>
              <c:tx>
                <c:rich>
                  <a:bodyPr/>
                  <a:lstStyle/>
                  <a:p>
                    <a:fld id="{BD2A70E3-5D66-44CA-9D57-B82F7C8D85B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786-491B-83C4-A90D56FF9025}"/>
                </c:ext>
              </c:extLst>
            </c:dLbl>
            <c:dLbl>
              <c:idx val="2"/>
              <c:tx>
                <c:rich>
                  <a:bodyPr/>
                  <a:lstStyle/>
                  <a:p>
                    <a:fld id="{CD19B048-52CF-415D-A77A-81E71D75218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786-491B-83C4-A90D56FF902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5'!$A$68:$A$70</c:f>
              <c:strCache>
                <c:ptCount val="3"/>
                <c:pt idx="0">
                  <c:v>Child (&lt; 18)</c:v>
                </c:pt>
                <c:pt idx="1">
                  <c:v>Adult (18-64)</c:v>
                </c:pt>
                <c:pt idx="2">
                  <c:v>Aged (≥ 65)</c:v>
                </c:pt>
              </c:strCache>
            </c:strRef>
          </c:cat>
          <c:val>
            <c:numRef>
              <c:f>'Section 5'!$D$68:$D$70</c:f>
              <c:numCache>
                <c:formatCode>General</c:formatCode>
                <c:ptCount val="3"/>
                <c:pt idx="0">
                  <c:v>0</c:v>
                </c:pt>
                <c:pt idx="1">
                  <c:v>95</c:v>
                </c:pt>
                <c:pt idx="2">
                  <c:v>3</c:v>
                </c:pt>
              </c:numCache>
            </c:numRef>
          </c:val>
          <c:extLst>
            <c:ext xmlns:c15="http://schemas.microsoft.com/office/drawing/2012/chart" uri="{02D57815-91ED-43cb-92C2-25804820EDAC}">
              <c15:datalabelsRange>
                <c15:f>'Section 5'!$D$84:$D$86</c15:f>
                <c15:dlblRangeCache>
                  <c:ptCount val="3"/>
                  <c:pt idx="0">
                    <c:v>0% (0)</c:v>
                  </c:pt>
                  <c:pt idx="1">
                    <c:v>6% (95)</c:v>
                  </c:pt>
                  <c:pt idx="2">
                    <c:v>3% (3)</c:v>
                  </c:pt>
                </c15:dlblRangeCache>
              </c15:datalabelsRange>
            </c:ext>
            <c:ext xmlns:c16="http://schemas.microsoft.com/office/drawing/2014/chart" uri="{C3380CC4-5D6E-409C-BE32-E72D297353CC}">
              <c16:uniqueId val="{00000003-1786-491B-83C4-A90D56FF9025}"/>
            </c:ext>
          </c:extLst>
        </c:ser>
        <c:ser>
          <c:idx val="1"/>
          <c:order val="1"/>
          <c:tx>
            <c:strRef>
              <c:f>'Section 5'!$C$67</c:f>
              <c:strCache>
                <c:ptCount val="1"/>
                <c:pt idx="0">
                  <c:v>Inpatient Treatment Orders made</c:v>
                </c:pt>
              </c:strCache>
            </c:strRef>
          </c:tx>
          <c:spPr>
            <a:solidFill>
              <a:schemeClr val="accent5"/>
            </a:solidFill>
            <a:ln>
              <a:noFill/>
            </a:ln>
            <a:effectLst/>
          </c:spPr>
          <c:invertIfNegative val="0"/>
          <c:dLbls>
            <c:dLbl>
              <c:idx val="0"/>
              <c:tx>
                <c:rich>
                  <a:bodyPr/>
                  <a:lstStyle/>
                  <a:p>
                    <a:fld id="{86F50C0B-1D8C-4BBF-89D6-23F1CA6FE8C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1786-491B-83C4-A90D56FF9025}"/>
                </c:ext>
              </c:extLst>
            </c:dLbl>
            <c:dLbl>
              <c:idx val="1"/>
              <c:tx>
                <c:rich>
                  <a:bodyPr/>
                  <a:lstStyle/>
                  <a:p>
                    <a:fld id="{2825515C-2FE9-403D-B88D-CB9A081B3DC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786-491B-83C4-A90D56FF9025}"/>
                </c:ext>
              </c:extLst>
            </c:dLbl>
            <c:dLbl>
              <c:idx val="2"/>
              <c:tx>
                <c:rich>
                  <a:bodyPr/>
                  <a:lstStyle/>
                  <a:p>
                    <a:fld id="{9D88FF46-F68D-46AA-81D6-C651EFA8FC7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786-491B-83C4-A90D56FF902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5'!$A$68:$A$70</c:f>
              <c:strCache>
                <c:ptCount val="3"/>
                <c:pt idx="0">
                  <c:v>Child (&lt; 18)</c:v>
                </c:pt>
                <c:pt idx="1">
                  <c:v>Adult (18-64)</c:v>
                </c:pt>
                <c:pt idx="2">
                  <c:v>Aged (≥ 65)</c:v>
                </c:pt>
              </c:strCache>
            </c:strRef>
          </c:cat>
          <c:val>
            <c:numRef>
              <c:f>'Section 5'!$C$68:$C$70</c:f>
              <c:numCache>
                <c:formatCode>General</c:formatCode>
                <c:ptCount val="3"/>
                <c:pt idx="0">
                  <c:v>12</c:v>
                </c:pt>
                <c:pt idx="1">
                  <c:v>582</c:v>
                </c:pt>
                <c:pt idx="2">
                  <c:v>67</c:v>
                </c:pt>
              </c:numCache>
            </c:numRef>
          </c:val>
          <c:extLst>
            <c:ext xmlns:c15="http://schemas.microsoft.com/office/drawing/2012/chart" uri="{02D57815-91ED-43cb-92C2-25804820EDAC}">
              <c15:datalabelsRange>
                <c15:f>'Section 5'!$C$84:$C$86</c15:f>
                <c15:dlblRangeCache>
                  <c:ptCount val="3"/>
                  <c:pt idx="0">
                    <c:v>41% 
(12)</c:v>
                  </c:pt>
                  <c:pt idx="1">
                    <c:v>34% 
(582)</c:v>
                  </c:pt>
                  <c:pt idx="2">
                    <c:v>64% 
(67)</c:v>
                  </c:pt>
                </c15:dlblRangeCache>
              </c15:datalabelsRange>
            </c:ext>
            <c:ext xmlns:c16="http://schemas.microsoft.com/office/drawing/2014/chart" uri="{C3380CC4-5D6E-409C-BE32-E72D297353CC}">
              <c16:uniqueId val="{00000007-1786-491B-83C4-A90D56FF9025}"/>
            </c:ext>
          </c:extLst>
        </c:ser>
        <c:ser>
          <c:idx val="2"/>
          <c:order val="2"/>
          <c:tx>
            <c:strRef>
              <c:f>'Section 5'!$B$67</c:f>
              <c:strCache>
                <c:ptCount val="1"/>
                <c:pt idx="0">
                  <c:v>Community Treatment Orders made</c:v>
                </c:pt>
              </c:strCache>
            </c:strRef>
          </c:tx>
          <c:spPr>
            <a:solidFill>
              <a:schemeClr val="accent2"/>
            </a:solidFill>
            <a:ln>
              <a:noFill/>
            </a:ln>
            <a:effectLst/>
          </c:spPr>
          <c:invertIfNegative val="0"/>
          <c:dLbls>
            <c:dLbl>
              <c:idx val="0"/>
              <c:tx>
                <c:rich>
                  <a:bodyPr/>
                  <a:lstStyle/>
                  <a:p>
                    <a:fld id="{69B2A518-668B-446E-8FD4-C5F2D874F6D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1786-491B-83C4-A90D56FF9025}"/>
                </c:ext>
              </c:extLst>
            </c:dLbl>
            <c:dLbl>
              <c:idx val="1"/>
              <c:tx>
                <c:rich>
                  <a:bodyPr/>
                  <a:lstStyle/>
                  <a:p>
                    <a:fld id="{221FDC41-44B6-49BA-85A4-25617FBA998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786-491B-83C4-A90D56FF9025}"/>
                </c:ext>
              </c:extLst>
            </c:dLbl>
            <c:dLbl>
              <c:idx val="2"/>
              <c:tx>
                <c:rich>
                  <a:bodyPr/>
                  <a:lstStyle/>
                  <a:p>
                    <a:fld id="{F3285BF6-97DB-4C84-A40A-E74883ADF7C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786-491B-83C4-A90D56FF902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5'!$A$68:$A$70</c:f>
              <c:strCache>
                <c:ptCount val="3"/>
                <c:pt idx="0">
                  <c:v>Child (&lt; 18)</c:v>
                </c:pt>
                <c:pt idx="1">
                  <c:v>Adult (18-64)</c:v>
                </c:pt>
                <c:pt idx="2">
                  <c:v>Aged (≥ 65)</c:v>
                </c:pt>
              </c:strCache>
            </c:strRef>
          </c:cat>
          <c:val>
            <c:numRef>
              <c:f>'Section 5'!$B$68:$B$70</c:f>
              <c:numCache>
                <c:formatCode>General</c:formatCode>
                <c:ptCount val="3"/>
                <c:pt idx="0">
                  <c:v>17</c:v>
                </c:pt>
                <c:pt idx="1">
                  <c:v>1042</c:v>
                </c:pt>
                <c:pt idx="2">
                  <c:v>34</c:v>
                </c:pt>
              </c:numCache>
            </c:numRef>
          </c:val>
          <c:extLst>
            <c:ext xmlns:c15="http://schemas.microsoft.com/office/drawing/2012/chart" uri="{02D57815-91ED-43cb-92C2-25804820EDAC}">
              <c15:datalabelsRange>
                <c15:f>'Section 5'!$B$84:$B$86</c15:f>
                <c15:dlblRangeCache>
                  <c:ptCount val="3"/>
                  <c:pt idx="0">
                    <c:v>59% 
(17)</c:v>
                  </c:pt>
                  <c:pt idx="1">
                    <c:v>60% 
(1,042)</c:v>
                  </c:pt>
                  <c:pt idx="2">
                    <c:v>33% 
(34)</c:v>
                  </c:pt>
                </c15:dlblRangeCache>
              </c15:datalabelsRange>
            </c:ext>
            <c:ext xmlns:c16="http://schemas.microsoft.com/office/drawing/2014/chart" uri="{C3380CC4-5D6E-409C-BE32-E72D297353CC}">
              <c16:uniqueId val="{0000000B-1786-491B-83C4-A90D56FF9025}"/>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egendEntry>
        <c:idx val="0"/>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75076170510132778"/>
          <c:y val="0.40492235345581801"/>
          <c:w val="0.23537124388539482"/>
          <c:h val="0.25497010790317876"/>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584473270440252"/>
          <c:h val="0.81123468941382326"/>
        </c:manualLayout>
      </c:layout>
      <c:barChart>
        <c:barDir val="col"/>
        <c:grouping val="percentStacked"/>
        <c:varyColors val="0"/>
        <c:ser>
          <c:idx val="2"/>
          <c:order val="0"/>
          <c:tx>
            <c:strRef>
              <c:f>'Section 5'!$D$119</c:f>
              <c:strCache>
                <c:ptCount val="1"/>
                <c:pt idx="0">
                  <c:v>Orders revoked</c:v>
                </c:pt>
              </c:strCache>
            </c:strRef>
          </c:tx>
          <c:spPr>
            <a:solidFill>
              <a:schemeClr val="bg2">
                <a:lumMod val="75000"/>
              </a:schemeClr>
            </a:solidFill>
            <a:ln>
              <a:noFill/>
            </a:ln>
            <a:effectLst/>
          </c:spPr>
          <c:invertIfNegative val="0"/>
          <c:dLbls>
            <c:dLbl>
              <c:idx val="0"/>
              <c:tx>
                <c:rich>
                  <a:bodyPr/>
                  <a:lstStyle/>
                  <a:p>
                    <a:fld id="{698F35A6-D8CF-4DF2-9D83-5ECE4EF233A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5D7-451B-A37A-AAC822D16433}"/>
                </c:ext>
              </c:extLst>
            </c:dLbl>
            <c:dLbl>
              <c:idx val="1"/>
              <c:tx>
                <c:rich>
                  <a:bodyPr/>
                  <a:lstStyle/>
                  <a:p>
                    <a:fld id="{826C7568-B51E-4214-A607-0ACAAC1B4D1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5D7-451B-A37A-AAC822D16433}"/>
                </c:ext>
              </c:extLst>
            </c:dLbl>
            <c:dLbl>
              <c:idx val="2"/>
              <c:delete val="1"/>
              <c:extLst>
                <c:ext xmlns:c15="http://schemas.microsoft.com/office/drawing/2012/chart" uri="{CE6537A1-D6FC-4f65-9D91-7224C49458BB}"/>
                <c:ext xmlns:c16="http://schemas.microsoft.com/office/drawing/2014/chart" uri="{C3380CC4-5D6E-409C-BE32-E72D297353CC}">
                  <c16:uniqueId val="{00000002-A5D7-451B-A37A-AAC822D1643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5'!$A$120:$A$122</c:f>
              <c:strCache>
                <c:ptCount val="3"/>
                <c:pt idx="0">
                  <c:v>Female</c:v>
                </c:pt>
                <c:pt idx="1">
                  <c:v>Male</c:v>
                </c:pt>
                <c:pt idx="2">
                  <c:v>Unknown / other</c:v>
                </c:pt>
              </c:strCache>
            </c:strRef>
          </c:cat>
          <c:val>
            <c:numRef>
              <c:f>'Section 5'!$D$120:$D$122</c:f>
              <c:numCache>
                <c:formatCode>General</c:formatCode>
                <c:ptCount val="3"/>
                <c:pt idx="0">
                  <c:v>48</c:v>
                </c:pt>
                <c:pt idx="1">
                  <c:v>50</c:v>
                </c:pt>
                <c:pt idx="2">
                  <c:v>0</c:v>
                </c:pt>
              </c:numCache>
            </c:numRef>
          </c:val>
          <c:extLst>
            <c:ext xmlns:c15="http://schemas.microsoft.com/office/drawing/2012/chart" uri="{02D57815-91ED-43cb-92C2-25804820EDAC}">
              <c15:datalabelsRange>
                <c15:f>'Section 5'!$D$132:$D$134</c15:f>
                <c15:dlblRangeCache>
                  <c:ptCount val="3"/>
                  <c:pt idx="0">
                    <c:v>7% (48)</c:v>
                  </c:pt>
                  <c:pt idx="1">
                    <c:v>5% (50)</c:v>
                  </c:pt>
                  <c:pt idx="2">
                    <c:v>0% (0)</c:v>
                  </c:pt>
                </c15:dlblRangeCache>
              </c15:datalabelsRange>
            </c:ext>
            <c:ext xmlns:c16="http://schemas.microsoft.com/office/drawing/2014/chart" uri="{C3380CC4-5D6E-409C-BE32-E72D297353CC}">
              <c16:uniqueId val="{00000003-A5D7-451B-A37A-AAC822D16433}"/>
            </c:ext>
          </c:extLst>
        </c:ser>
        <c:ser>
          <c:idx val="1"/>
          <c:order val="1"/>
          <c:tx>
            <c:strRef>
              <c:f>'Section 5'!$C$119</c:f>
              <c:strCache>
                <c:ptCount val="1"/>
                <c:pt idx="0">
                  <c:v>Inpatient Treatment Orders made</c:v>
                </c:pt>
              </c:strCache>
            </c:strRef>
          </c:tx>
          <c:spPr>
            <a:solidFill>
              <a:srgbClr val="00B050"/>
            </a:solidFill>
            <a:ln>
              <a:noFill/>
            </a:ln>
            <a:effectLst/>
          </c:spPr>
          <c:invertIfNegative val="0"/>
          <c:dLbls>
            <c:dLbl>
              <c:idx val="0"/>
              <c:tx>
                <c:rich>
                  <a:bodyPr/>
                  <a:lstStyle/>
                  <a:p>
                    <a:fld id="{606D26D4-E487-4B37-B724-D23D9DEB0C64}"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A5D7-451B-A37A-AAC822D16433}"/>
                </c:ext>
              </c:extLst>
            </c:dLbl>
            <c:dLbl>
              <c:idx val="1"/>
              <c:tx>
                <c:rich>
                  <a:bodyPr/>
                  <a:lstStyle/>
                  <a:p>
                    <a:fld id="{7AC3FB0C-718B-478C-8E1D-9A7EE3F9B70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5D7-451B-A37A-AAC822D16433}"/>
                </c:ext>
              </c:extLst>
            </c:dLbl>
            <c:dLbl>
              <c:idx val="2"/>
              <c:delete val="1"/>
              <c:extLst>
                <c:ext xmlns:c15="http://schemas.microsoft.com/office/drawing/2012/chart" uri="{CE6537A1-D6FC-4f65-9D91-7224C49458BB}"/>
                <c:ext xmlns:c16="http://schemas.microsoft.com/office/drawing/2014/chart" uri="{C3380CC4-5D6E-409C-BE32-E72D297353CC}">
                  <c16:uniqueId val="{00000006-A5D7-451B-A37A-AAC822D1643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5'!$A$120:$A$122</c:f>
              <c:strCache>
                <c:ptCount val="3"/>
                <c:pt idx="0">
                  <c:v>Female</c:v>
                </c:pt>
                <c:pt idx="1">
                  <c:v>Male</c:v>
                </c:pt>
                <c:pt idx="2">
                  <c:v>Unknown / other</c:v>
                </c:pt>
              </c:strCache>
            </c:strRef>
          </c:cat>
          <c:val>
            <c:numRef>
              <c:f>'Section 5'!$C$120:$C$122</c:f>
              <c:numCache>
                <c:formatCode>General</c:formatCode>
                <c:ptCount val="3"/>
                <c:pt idx="0">
                  <c:v>295</c:v>
                </c:pt>
                <c:pt idx="1">
                  <c:v>366</c:v>
                </c:pt>
                <c:pt idx="2">
                  <c:v>0</c:v>
                </c:pt>
              </c:numCache>
            </c:numRef>
          </c:val>
          <c:extLst>
            <c:ext xmlns:c15="http://schemas.microsoft.com/office/drawing/2012/chart" uri="{02D57815-91ED-43cb-92C2-25804820EDAC}">
              <c15:datalabelsRange>
                <c15:f>'Section 5'!$C$132:$C$134</c15:f>
                <c15:dlblRangeCache>
                  <c:ptCount val="3"/>
                  <c:pt idx="0">
                    <c:v>42% 
(295)</c:v>
                  </c:pt>
                  <c:pt idx="1">
                    <c:v>32% 
(366)</c:v>
                  </c:pt>
                  <c:pt idx="2">
                    <c:v>0% (0)</c:v>
                  </c:pt>
                </c15:dlblRangeCache>
              </c15:datalabelsRange>
            </c:ext>
            <c:ext xmlns:c16="http://schemas.microsoft.com/office/drawing/2014/chart" uri="{C3380CC4-5D6E-409C-BE32-E72D297353CC}">
              <c16:uniqueId val="{00000007-A5D7-451B-A37A-AAC822D16433}"/>
            </c:ext>
          </c:extLst>
        </c:ser>
        <c:ser>
          <c:idx val="0"/>
          <c:order val="2"/>
          <c:tx>
            <c:strRef>
              <c:f>'Section 5'!$B$119</c:f>
              <c:strCache>
                <c:ptCount val="1"/>
                <c:pt idx="0">
                  <c:v>Community Treatment Orders made</c:v>
                </c:pt>
              </c:strCache>
            </c:strRef>
          </c:tx>
          <c:spPr>
            <a:solidFill>
              <a:srgbClr val="00B0F0"/>
            </a:solidFill>
            <a:ln>
              <a:noFill/>
            </a:ln>
            <a:effectLst/>
          </c:spPr>
          <c:invertIfNegative val="0"/>
          <c:dLbls>
            <c:dLbl>
              <c:idx val="0"/>
              <c:tx>
                <c:rich>
                  <a:bodyPr/>
                  <a:lstStyle/>
                  <a:p>
                    <a:fld id="{532B4F00-D1EA-48F6-9496-B13C00AADF2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A5D7-451B-A37A-AAC822D16433}"/>
                </c:ext>
              </c:extLst>
            </c:dLbl>
            <c:dLbl>
              <c:idx val="1"/>
              <c:tx>
                <c:rich>
                  <a:bodyPr/>
                  <a:lstStyle/>
                  <a:p>
                    <a:fld id="{5F26E29E-780C-434D-9373-780FAE1C404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5D7-451B-A37A-AAC822D16433}"/>
                </c:ext>
              </c:extLst>
            </c:dLbl>
            <c:dLbl>
              <c:idx val="2"/>
              <c:tx>
                <c:rich>
                  <a:bodyPr/>
                  <a:lstStyle/>
                  <a:p>
                    <a:fld id="{F42FFE43-A46C-407C-8344-ED0E5037A4C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A5D7-451B-A37A-AAC822D1643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5'!$A$120:$A$122</c:f>
              <c:strCache>
                <c:ptCount val="3"/>
                <c:pt idx="0">
                  <c:v>Female</c:v>
                </c:pt>
                <c:pt idx="1">
                  <c:v>Male</c:v>
                </c:pt>
                <c:pt idx="2">
                  <c:v>Unknown / other</c:v>
                </c:pt>
              </c:strCache>
            </c:strRef>
          </c:cat>
          <c:val>
            <c:numRef>
              <c:f>'Section 5'!$B$120:$B$122</c:f>
              <c:numCache>
                <c:formatCode>General</c:formatCode>
                <c:ptCount val="3"/>
                <c:pt idx="0">
                  <c:v>365</c:v>
                </c:pt>
                <c:pt idx="1">
                  <c:v>727</c:v>
                </c:pt>
                <c:pt idx="2">
                  <c:v>1</c:v>
                </c:pt>
              </c:numCache>
            </c:numRef>
          </c:val>
          <c:extLst>
            <c:ext xmlns:c15="http://schemas.microsoft.com/office/drawing/2012/chart" uri="{02D57815-91ED-43cb-92C2-25804820EDAC}">
              <c15:datalabelsRange>
                <c15:f>'Section 5'!$B$132:$B$134</c15:f>
                <c15:dlblRangeCache>
                  <c:ptCount val="3"/>
                  <c:pt idx="0">
                    <c:v>51% 
(365)</c:v>
                  </c:pt>
                  <c:pt idx="1">
                    <c:v>63% 
(727)</c:v>
                  </c:pt>
                  <c:pt idx="2">
                    <c:v>100% 
(1)</c:v>
                  </c:pt>
                </c15:dlblRangeCache>
              </c15:datalabelsRange>
            </c:ext>
            <c:ext xmlns:c16="http://schemas.microsoft.com/office/drawing/2014/chart" uri="{C3380CC4-5D6E-409C-BE32-E72D297353CC}">
              <c16:uniqueId val="{0000000B-A5D7-451B-A37A-AAC822D16433}"/>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egendEntry>
        <c:idx val="0"/>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75076170510132778"/>
          <c:y val="0.40492235345581801"/>
          <c:w val="0.23537124388539482"/>
          <c:h val="0.25497010790317876"/>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584473270440252"/>
          <c:h val="0.81123468941382326"/>
        </c:manualLayout>
      </c:layout>
      <c:barChart>
        <c:barDir val="col"/>
        <c:grouping val="percentStacked"/>
        <c:varyColors val="0"/>
        <c:ser>
          <c:idx val="0"/>
          <c:order val="0"/>
          <c:tx>
            <c:strRef>
              <c:f>'Section 5'!$D$167</c:f>
              <c:strCache>
                <c:ptCount val="1"/>
                <c:pt idx="0">
                  <c:v>Unknown / other</c:v>
                </c:pt>
              </c:strCache>
            </c:strRef>
          </c:tx>
          <c:spPr>
            <a:solidFill>
              <a:schemeClr val="bg2">
                <a:lumMod val="75000"/>
              </a:schemeClr>
            </a:solidFill>
            <a:ln>
              <a:noFill/>
            </a:ln>
            <a:effectLst/>
          </c:spPr>
          <c:invertIfNegative val="0"/>
          <c:cat>
            <c:strRef>
              <c:f>'Section 5'!$A$168:$A$170</c:f>
              <c:strCache>
                <c:ptCount val="3"/>
                <c:pt idx="0">
                  <c:v>Child (&lt; 18)</c:v>
                </c:pt>
                <c:pt idx="1">
                  <c:v>Adult (18-64)</c:v>
                </c:pt>
                <c:pt idx="2">
                  <c:v>Aged (≥ 65)</c:v>
                </c:pt>
              </c:strCache>
            </c:strRef>
          </c:cat>
          <c:val>
            <c:numRef>
              <c:f>'Section 5'!$D$168:$D$170</c:f>
              <c:numCache>
                <c:formatCode>General</c:formatCode>
                <c:ptCount val="3"/>
                <c:pt idx="0">
                  <c:v>0</c:v>
                </c:pt>
                <c:pt idx="1">
                  <c:v>0</c:v>
                </c:pt>
                <c:pt idx="2">
                  <c:v>0</c:v>
                </c:pt>
              </c:numCache>
            </c:numRef>
          </c:val>
          <c:extLst>
            <c:ext xmlns:c16="http://schemas.microsoft.com/office/drawing/2014/chart" uri="{C3380CC4-5D6E-409C-BE32-E72D297353CC}">
              <c16:uniqueId val="{00000000-9B2E-4320-985C-9A7085FEC63A}"/>
            </c:ext>
          </c:extLst>
        </c:ser>
        <c:ser>
          <c:idx val="1"/>
          <c:order val="1"/>
          <c:tx>
            <c:strRef>
              <c:f>'Section 5'!$C$167</c:f>
              <c:strCache>
                <c:ptCount val="1"/>
                <c:pt idx="0">
                  <c:v>Male</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9B2E-4320-985C-9A7085FEC63A}"/>
                </c:ext>
              </c:extLst>
            </c:dLbl>
            <c:dLbl>
              <c:idx val="1"/>
              <c:tx>
                <c:rich>
                  <a:bodyPr/>
                  <a:lstStyle/>
                  <a:p>
                    <a:fld id="{80CDD9DE-AFF7-44A7-B0FE-BF6C9240B3E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9B2E-4320-985C-9A7085FEC63A}"/>
                </c:ext>
              </c:extLst>
            </c:dLbl>
            <c:dLbl>
              <c:idx val="2"/>
              <c:tx>
                <c:rich>
                  <a:bodyPr/>
                  <a:lstStyle/>
                  <a:p>
                    <a:fld id="{3DF40CBC-C277-4EDC-B531-43FCDBFF27E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B2E-4320-985C-9A7085FEC63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5'!$A$168:$A$170</c:f>
              <c:strCache>
                <c:ptCount val="3"/>
                <c:pt idx="0">
                  <c:v>Child (&lt; 18)</c:v>
                </c:pt>
                <c:pt idx="1">
                  <c:v>Adult (18-64)</c:v>
                </c:pt>
                <c:pt idx="2">
                  <c:v>Aged (≥ 65)</c:v>
                </c:pt>
              </c:strCache>
            </c:strRef>
          </c:cat>
          <c:val>
            <c:numRef>
              <c:f>'Section 5'!$C$168:$C$170</c:f>
              <c:numCache>
                <c:formatCode>General</c:formatCode>
                <c:ptCount val="3"/>
                <c:pt idx="0">
                  <c:v>0</c:v>
                </c:pt>
                <c:pt idx="1">
                  <c:v>62</c:v>
                </c:pt>
                <c:pt idx="2">
                  <c:v>22</c:v>
                </c:pt>
              </c:numCache>
            </c:numRef>
          </c:val>
          <c:extLst>
            <c:ext xmlns:c15="http://schemas.microsoft.com/office/drawing/2012/chart" uri="{02D57815-91ED-43cb-92C2-25804820EDAC}">
              <c15:datalabelsRange>
                <c15:f>'Section 5'!$C$180:$C$182</c15:f>
                <c15:dlblRangeCache>
                  <c:ptCount val="3"/>
                  <c:pt idx="0">
                    <c:v>0% (0)</c:v>
                  </c:pt>
                  <c:pt idx="1">
                    <c:v>55% 
(62)</c:v>
                  </c:pt>
                  <c:pt idx="2">
                    <c:v>38% 
(22)</c:v>
                  </c:pt>
                </c15:dlblRangeCache>
              </c15:datalabelsRange>
            </c:ext>
            <c:ext xmlns:c16="http://schemas.microsoft.com/office/drawing/2014/chart" uri="{C3380CC4-5D6E-409C-BE32-E72D297353CC}">
              <c16:uniqueId val="{00000004-9B2E-4320-985C-9A7085FEC63A}"/>
            </c:ext>
          </c:extLst>
        </c:ser>
        <c:ser>
          <c:idx val="2"/>
          <c:order val="2"/>
          <c:tx>
            <c:strRef>
              <c:f>'Section 5'!$B$167</c:f>
              <c:strCache>
                <c:ptCount val="1"/>
                <c:pt idx="0">
                  <c:v>Female</c:v>
                </c:pt>
              </c:strCache>
            </c:strRef>
          </c:tx>
          <c:spPr>
            <a:solidFill>
              <a:srgbClr val="0070C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9B2E-4320-985C-9A7085FEC63A}"/>
                </c:ext>
              </c:extLst>
            </c:dLbl>
            <c:dLbl>
              <c:idx val="1"/>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fld id="{1804E28E-22F4-4292-8132-DEC74217C18C}" type="CELLRANGE">
                      <a:rPr lang="en-US"/>
                      <a:pPr>
                        <a:defRPr sz="7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9B2E-4320-985C-9A7085FEC63A}"/>
                </c:ext>
              </c:extLst>
            </c:dLbl>
            <c:dLbl>
              <c:idx val="2"/>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fld id="{69CBB521-1283-4D02-B9C6-60D3DCB258B4}" type="CELLRANGE">
                      <a:rPr lang="en-AU"/>
                      <a:pPr>
                        <a:defRPr sz="7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9B2E-4320-985C-9A7085FEC63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5'!$A$168:$A$170</c:f>
              <c:strCache>
                <c:ptCount val="3"/>
                <c:pt idx="0">
                  <c:v>Child (&lt; 18)</c:v>
                </c:pt>
                <c:pt idx="1">
                  <c:v>Adult (18-64)</c:v>
                </c:pt>
                <c:pt idx="2">
                  <c:v>Aged (≥ 65)</c:v>
                </c:pt>
              </c:strCache>
            </c:strRef>
          </c:cat>
          <c:val>
            <c:numRef>
              <c:f>'Section 5'!$B$168:$B$170</c:f>
              <c:numCache>
                <c:formatCode>General</c:formatCode>
                <c:ptCount val="3"/>
                <c:pt idx="0">
                  <c:v>0</c:v>
                </c:pt>
                <c:pt idx="1">
                  <c:v>51</c:v>
                </c:pt>
                <c:pt idx="2">
                  <c:v>36</c:v>
                </c:pt>
              </c:numCache>
            </c:numRef>
          </c:val>
          <c:extLst>
            <c:ext xmlns:c15="http://schemas.microsoft.com/office/drawing/2012/chart" uri="{02D57815-91ED-43cb-92C2-25804820EDAC}">
              <c15:datalabelsRange>
                <c15:f>'Section 5'!$B$180:$B$182</c15:f>
                <c15:dlblRangeCache>
                  <c:ptCount val="3"/>
                  <c:pt idx="0">
                    <c:v>0% (0)</c:v>
                  </c:pt>
                  <c:pt idx="1">
                    <c:v>45% 
(51)</c:v>
                  </c:pt>
                  <c:pt idx="2">
                    <c:v>62% 
(36)</c:v>
                  </c:pt>
                </c15:dlblRangeCache>
              </c15:datalabelsRange>
            </c:ext>
            <c:ext xmlns:c16="http://schemas.microsoft.com/office/drawing/2014/chart" uri="{C3380CC4-5D6E-409C-BE32-E72D297353CC}">
              <c16:uniqueId val="{00000008-9B2E-4320-985C-9A7085FEC63A}"/>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8339382424877704"/>
          <c:h val="0.81123468941382326"/>
        </c:manualLayout>
      </c:layout>
      <c:barChart>
        <c:barDir val="col"/>
        <c:grouping val="percentStacked"/>
        <c:varyColors val="0"/>
        <c:ser>
          <c:idx val="1"/>
          <c:order val="0"/>
          <c:tx>
            <c:strRef>
              <c:f>'Section 5'!$C$216</c:f>
              <c:strCache>
                <c:ptCount val="1"/>
                <c:pt idx="0">
                  <c:v>ECT applications refused</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2AE9-4628-8C23-59A0C3B4A863}"/>
                </c:ext>
              </c:extLst>
            </c:dLbl>
            <c:dLbl>
              <c:idx val="1"/>
              <c:tx>
                <c:rich>
                  <a:bodyPr/>
                  <a:lstStyle/>
                  <a:p>
                    <a:fld id="{FA5B5A1D-FC98-45AA-B9D5-3554D3EE87B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2AE9-4628-8C23-59A0C3B4A863}"/>
                </c:ext>
              </c:extLst>
            </c:dLbl>
            <c:dLbl>
              <c:idx val="2"/>
              <c:tx>
                <c:rich>
                  <a:bodyPr/>
                  <a:lstStyle/>
                  <a:p>
                    <a:fld id="{04115D7B-7452-492A-8812-07B04E3ED48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AE9-4628-8C23-59A0C3B4A86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5'!$A$217:$A$219</c:f>
              <c:strCache>
                <c:ptCount val="3"/>
                <c:pt idx="0">
                  <c:v>Child (&lt; 18)</c:v>
                </c:pt>
                <c:pt idx="1">
                  <c:v>Adult (18-64)</c:v>
                </c:pt>
                <c:pt idx="2">
                  <c:v>Aged (≥ 65)</c:v>
                </c:pt>
              </c:strCache>
            </c:strRef>
          </c:cat>
          <c:val>
            <c:numRef>
              <c:f>'Section 5'!$C$217:$C$219</c:f>
              <c:numCache>
                <c:formatCode>General</c:formatCode>
                <c:ptCount val="3"/>
                <c:pt idx="0">
                  <c:v>0</c:v>
                </c:pt>
                <c:pt idx="1">
                  <c:v>15</c:v>
                </c:pt>
                <c:pt idx="2">
                  <c:v>1</c:v>
                </c:pt>
              </c:numCache>
            </c:numRef>
          </c:val>
          <c:extLst>
            <c:ext xmlns:c15="http://schemas.microsoft.com/office/drawing/2012/chart" uri="{02D57815-91ED-43cb-92C2-25804820EDAC}">
              <c15:datalabelsRange>
                <c15:f>'Section 5'!$C$229:$C$231</c15:f>
                <c15:dlblRangeCache>
                  <c:ptCount val="3"/>
                  <c:pt idx="0">
                    <c:v>0% (0)</c:v>
                  </c:pt>
                  <c:pt idx="1">
                    <c:v>14% (15)</c:v>
                  </c:pt>
                  <c:pt idx="2">
                    <c:v>2% (1)</c:v>
                  </c:pt>
                </c15:dlblRangeCache>
              </c15:datalabelsRange>
            </c:ext>
            <c:ext xmlns:c16="http://schemas.microsoft.com/office/drawing/2014/chart" uri="{C3380CC4-5D6E-409C-BE32-E72D297353CC}">
              <c16:uniqueId val="{00000003-2AE9-4628-8C23-59A0C3B4A863}"/>
            </c:ext>
          </c:extLst>
        </c:ser>
        <c:ser>
          <c:idx val="0"/>
          <c:order val="1"/>
          <c:tx>
            <c:strRef>
              <c:f>'Section 5'!$B$216</c:f>
              <c:strCache>
                <c:ptCount val="1"/>
                <c:pt idx="0">
                  <c:v>ECT Orders made</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2AE9-4628-8C23-59A0C3B4A863}"/>
                </c:ext>
              </c:extLst>
            </c:dLbl>
            <c:dLbl>
              <c:idx val="1"/>
              <c:tx>
                <c:rich>
                  <a:bodyPr/>
                  <a:lstStyle/>
                  <a:p>
                    <a:fld id="{936EFEA7-4FF2-4780-996F-2EAB3AD7C6C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2AE9-4628-8C23-59A0C3B4A863}"/>
                </c:ext>
              </c:extLst>
            </c:dLbl>
            <c:dLbl>
              <c:idx val="2"/>
              <c:tx>
                <c:rich>
                  <a:bodyPr/>
                  <a:lstStyle/>
                  <a:p>
                    <a:fld id="{8C04B918-C12B-4106-8A08-7E2F9259923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2AE9-4628-8C23-59A0C3B4A86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5'!$A$217:$A$219</c:f>
              <c:strCache>
                <c:ptCount val="3"/>
                <c:pt idx="0">
                  <c:v>Child (&lt; 18)</c:v>
                </c:pt>
                <c:pt idx="1">
                  <c:v>Adult (18-64)</c:v>
                </c:pt>
                <c:pt idx="2">
                  <c:v>Aged (≥ 65)</c:v>
                </c:pt>
              </c:strCache>
            </c:strRef>
          </c:cat>
          <c:val>
            <c:numRef>
              <c:f>'Section 5'!$B$217:$B$219</c:f>
              <c:numCache>
                <c:formatCode>General</c:formatCode>
                <c:ptCount val="3"/>
                <c:pt idx="0">
                  <c:v>0</c:v>
                </c:pt>
                <c:pt idx="1">
                  <c:v>94</c:v>
                </c:pt>
                <c:pt idx="2">
                  <c:v>56</c:v>
                </c:pt>
              </c:numCache>
            </c:numRef>
          </c:val>
          <c:extLst>
            <c:ext xmlns:c15="http://schemas.microsoft.com/office/drawing/2012/chart" uri="{02D57815-91ED-43cb-92C2-25804820EDAC}">
              <c15:datalabelsRange>
                <c15:f>'Section 5'!$B$229:$B$231</c15:f>
                <c15:dlblRangeCache>
                  <c:ptCount val="3"/>
                  <c:pt idx="0">
                    <c:v>0% (0)</c:v>
                  </c:pt>
                  <c:pt idx="1">
                    <c:v>86% 
(94)</c:v>
                  </c:pt>
                  <c:pt idx="2">
                    <c:v>98% 
(56)</c:v>
                  </c:pt>
                </c15:dlblRangeCache>
              </c15:datalabelsRange>
            </c:ext>
            <c:ext xmlns:c16="http://schemas.microsoft.com/office/drawing/2014/chart" uri="{C3380CC4-5D6E-409C-BE32-E72D297353CC}">
              <c16:uniqueId val="{00000007-2AE9-4628-8C23-59A0C3B4A863}"/>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79452720999301174"/>
          <c:y val="0.38497411781860602"/>
          <c:w val="0.1943933438155136"/>
          <c:h val="0.18375546806649171"/>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836128581412E-2"/>
          <c:y val="0.10185185185185185"/>
          <c:w val="0.69171405485674353"/>
          <c:h val="0.81123468941382326"/>
        </c:manualLayout>
      </c:layout>
      <c:barChart>
        <c:barDir val="col"/>
        <c:grouping val="percentStacked"/>
        <c:varyColors val="0"/>
        <c:ser>
          <c:idx val="0"/>
          <c:order val="0"/>
          <c:tx>
            <c:strRef>
              <c:f>'Section 5'!$C$264</c:f>
              <c:strCache>
                <c:ptCount val="1"/>
                <c:pt idx="0">
                  <c:v>ECT applications refused</c:v>
                </c:pt>
              </c:strCache>
            </c:strRef>
          </c:tx>
          <c:spPr>
            <a:solidFill>
              <a:srgbClr val="FF0000"/>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5446DDD1-C0F2-441F-BF53-DFEFEC69BC0E}" type="CELLRANGE">
                      <a:rPr lang="en-US"/>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CBFE-420D-80C9-A4100B5A3D3A}"/>
                </c:ext>
              </c:extLst>
            </c:dLbl>
            <c:dLbl>
              <c:idx val="1"/>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2E3C31AF-2FA2-44E8-B035-CDC63519E795}"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BFE-420D-80C9-A4100B5A3D3A}"/>
                </c:ext>
              </c:extLst>
            </c:dLbl>
            <c:dLbl>
              <c:idx val="2"/>
              <c:delete val="1"/>
              <c:extLst>
                <c:ext xmlns:c15="http://schemas.microsoft.com/office/drawing/2012/chart" uri="{CE6537A1-D6FC-4f65-9D91-7224C49458BB}"/>
                <c:ext xmlns:c16="http://schemas.microsoft.com/office/drawing/2014/chart" uri="{C3380CC4-5D6E-409C-BE32-E72D297353CC}">
                  <c16:uniqueId val="{00000002-CBFE-420D-80C9-A4100B5A3D3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5'!$A$265:$A$267</c:f>
              <c:strCache>
                <c:ptCount val="3"/>
                <c:pt idx="0">
                  <c:v>Female</c:v>
                </c:pt>
                <c:pt idx="1">
                  <c:v>Male</c:v>
                </c:pt>
                <c:pt idx="2">
                  <c:v>Unknown / other</c:v>
                </c:pt>
              </c:strCache>
            </c:strRef>
          </c:cat>
          <c:val>
            <c:numRef>
              <c:f>'Section 5'!$C$265:$C$267</c:f>
              <c:numCache>
                <c:formatCode>General</c:formatCode>
                <c:ptCount val="3"/>
                <c:pt idx="0">
                  <c:v>7</c:v>
                </c:pt>
                <c:pt idx="1">
                  <c:v>9</c:v>
                </c:pt>
                <c:pt idx="2">
                  <c:v>0</c:v>
                </c:pt>
              </c:numCache>
            </c:numRef>
          </c:val>
          <c:extLst>
            <c:ext xmlns:c15="http://schemas.microsoft.com/office/drawing/2012/chart" uri="{02D57815-91ED-43cb-92C2-25804820EDAC}">
              <c15:datalabelsRange>
                <c15:f>'Section 5'!$C$277:$C$279</c15:f>
                <c15:dlblRangeCache>
                  <c:ptCount val="3"/>
                  <c:pt idx="0">
                    <c:v>8% (7)</c:v>
                  </c:pt>
                  <c:pt idx="1">
                    <c:v>11% (9)</c:v>
                  </c:pt>
                  <c:pt idx="2">
                    <c:v>0% (0)</c:v>
                  </c:pt>
                </c15:dlblRangeCache>
              </c15:datalabelsRange>
            </c:ext>
            <c:ext xmlns:c16="http://schemas.microsoft.com/office/drawing/2014/chart" uri="{C3380CC4-5D6E-409C-BE32-E72D297353CC}">
              <c16:uniqueId val="{00000003-CBFE-420D-80C9-A4100B5A3D3A}"/>
            </c:ext>
          </c:extLst>
        </c:ser>
        <c:ser>
          <c:idx val="1"/>
          <c:order val="1"/>
          <c:tx>
            <c:strRef>
              <c:f>'Section 5'!$B$264</c:f>
              <c:strCache>
                <c:ptCount val="1"/>
                <c:pt idx="0">
                  <c:v>ECT Orders made</c:v>
                </c:pt>
              </c:strCache>
            </c:strRef>
          </c:tx>
          <c:spPr>
            <a:solidFill>
              <a:schemeClr val="accent5"/>
            </a:solidFill>
            <a:ln>
              <a:noFill/>
            </a:ln>
            <a:effectLst/>
          </c:spPr>
          <c:invertIfNegative val="0"/>
          <c:dLbls>
            <c:dLbl>
              <c:idx val="0"/>
              <c:tx>
                <c:rich>
                  <a:bodyPr/>
                  <a:lstStyle/>
                  <a:p>
                    <a:fld id="{D8ECAB26-C179-4FE2-ACA0-4307FB733E7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CBFE-420D-80C9-A4100B5A3D3A}"/>
                </c:ext>
              </c:extLst>
            </c:dLbl>
            <c:dLbl>
              <c:idx val="1"/>
              <c:tx>
                <c:rich>
                  <a:bodyPr/>
                  <a:lstStyle/>
                  <a:p>
                    <a:fld id="{88EC6BD4-E790-48B5-9277-D4EA56FF052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BFE-420D-80C9-A4100B5A3D3A}"/>
                </c:ext>
              </c:extLst>
            </c:dLbl>
            <c:dLbl>
              <c:idx val="2"/>
              <c:delete val="1"/>
              <c:extLst>
                <c:ext xmlns:c15="http://schemas.microsoft.com/office/drawing/2012/chart" uri="{CE6537A1-D6FC-4f65-9D91-7224C49458BB}"/>
                <c:ext xmlns:c16="http://schemas.microsoft.com/office/drawing/2014/chart" uri="{C3380CC4-5D6E-409C-BE32-E72D297353CC}">
                  <c16:uniqueId val="{00000006-CBFE-420D-80C9-A4100B5A3D3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'Section 5'!$A$265:$A$267</c:f>
              <c:strCache>
                <c:ptCount val="3"/>
                <c:pt idx="0">
                  <c:v>Female</c:v>
                </c:pt>
                <c:pt idx="1">
                  <c:v>Male</c:v>
                </c:pt>
                <c:pt idx="2">
                  <c:v>Unknown / other</c:v>
                </c:pt>
              </c:strCache>
            </c:strRef>
          </c:cat>
          <c:val>
            <c:numRef>
              <c:f>'Section 5'!$B$265:$B$267</c:f>
              <c:numCache>
                <c:formatCode>General</c:formatCode>
                <c:ptCount val="3"/>
                <c:pt idx="0">
                  <c:v>78</c:v>
                </c:pt>
                <c:pt idx="1">
                  <c:v>72</c:v>
                </c:pt>
                <c:pt idx="2">
                  <c:v>0</c:v>
                </c:pt>
              </c:numCache>
            </c:numRef>
          </c:val>
          <c:extLst>
            <c:ext xmlns:c15="http://schemas.microsoft.com/office/drawing/2012/chart" uri="{02D57815-91ED-43cb-92C2-25804820EDAC}">
              <c15:datalabelsRange>
                <c15:f>'Section 5'!$B$277:$B$279</c15:f>
                <c15:dlblRangeCache>
                  <c:ptCount val="3"/>
                  <c:pt idx="0">
                    <c:v>92% 
(78)</c:v>
                  </c:pt>
                  <c:pt idx="1">
                    <c:v>89% 
(72)</c:v>
                  </c:pt>
                  <c:pt idx="2">
                    <c:v>0% (0)</c:v>
                  </c:pt>
                </c15:dlblRangeCache>
              </c15:datalabelsRange>
            </c:ext>
            <c:ext xmlns:c16="http://schemas.microsoft.com/office/drawing/2014/chart" uri="{C3380CC4-5D6E-409C-BE32-E72D297353CC}">
              <c16:uniqueId val="{00000007-CBFE-420D-80C9-A4100B5A3D3A}"/>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79730062019566728"/>
          <c:y val="0.39886300670749492"/>
          <c:w val="0.19161993361285815"/>
          <c:h val="0.16986657917760281"/>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58109250536903E-2"/>
          <c:y val="8.7146362912414829E-2"/>
          <c:w val="0.71236669140019593"/>
          <c:h val="0.77256280009606682"/>
        </c:manualLayout>
      </c:layout>
      <c:barChart>
        <c:barDir val="col"/>
        <c:grouping val="percentStacked"/>
        <c:varyColors val="0"/>
        <c:ser>
          <c:idx val="4"/>
          <c:order val="0"/>
          <c:tx>
            <c:strRef>
              <c:f>'Section 1'!$A$38</c:f>
              <c:strCache>
                <c:ptCount val="1"/>
                <c:pt idx="0">
                  <c:v>Adjourned within current expiry date of Order</c:v>
                </c:pt>
              </c:strCache>
            </c:strRef>
          </c:tx>
          <c:spPr>
            <a:solidFill>
              <a:srgbClr val="FFC000"/>
            </a:solidFill>
            <a:ln>
              <a:noFill/>
            </a:ln>
            <a:effectLst/>
          </c:spPr>
          <c:invertIfNegative val="0"/>
          <c:dLbls>
            <c:dLbl>
              <c:idx val="0"/>
              <c:tx>
                <c:rich>
                  <a:bodyPr/>
                  <a:lstStyle/>
                  <a:p>
                    <a:fld id="{CE0F797D-53A0-4336-B706-898D1C3E011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F22-46AA-B322-F8EBAF681A71}"/>
                </c:ext>
              </c:extLst>
            </c:dLbl>
            <c:dLbl>
              <c:idx val="1"/>
              <c:tx>
                <c:rich>
                  <a:bodyPr/>
                  <a:lstStyle/>
                  <a:p>
                    <a:fld id="{C7808CB8-990F-40AE-B645-CD47BFE2842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F22-46AA-B322-F8EBAF681A71}"/>
                </c:ext>
              </c:extLst>
            </c:dLbl>
            <c:dLbl>
              <c:idx val="2"/>
              <c:tx>
                <c:rich>
                  <a:bodyPr/>
                  <a:lstStyle/>
                  <a:p>
                    <a:fld id="{53EF3409-7137-4CBB-9322-3A9E33F236C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F22-46AA-B322-F8EBAF681A71}"/>
                </c:ext>
              </c:extLst>
            </c:dLbl>
            <c:dLbl>
              <c:idx val="3"/>
              <c:tx>
                <c:rich>
                  <a:bodyPr/>
                  <a:lstStyle/>
                  <a:p>
                    <a:fld id="{0AFA8B5D-4AEB-4B24-AC8B-448820245FA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F22-46AA-B322-F8EBAF681A71}"/>
                </c:ext>
              </c:extLst>
            </c:dLbl>
            <c:dLbl>
              <c:idx val="4"/>
              <c:tx>
                <c:rich>
                  <a:bodyPr/>
                  <a:lstStyle/>
                  <a:p>
                    <a:fld id="{CB4612A2-1B1B-4299-BF2E-03C0011B430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2F22-46AA-B322-F8EBAF681A7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1'!$B$20:$F$21</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1'!$B$38:$F$38</c:f>
              <c:numCache>
                <c:formatCode>#,##0</c:formatCode>
                <c:ptCount val="5"/>
                <c:pt idx="0">
                  <c:v>85</c:v>
                </c:pt>
                <c:pt idx="1">
                  <c:v>77</c:v>
                </c:pt>
                <c:pt idx="2">
                  <c:v>61</c:v>
                </c:pt>
                <c:pt idx="3">
                  <c:v>56</c:v>
                </c:pt>
                <c:pt idx="4">
                  <c:v>45</c:v>
                </c:pt>
              </c:numCache>
            </c:numRef>
          </c:val>
          <c:extLst>
            <c:ext xmlns:c15="http://schemas.microsoft.com/office/drawing/2012/chart" uri="{02D57815-91ED-43cb-92C2-25804820EDAC}">
              <c15:datalabelsRange>
                <c15:f>'Section 1'!$B$46:$F$46</c15:f>
                <c15:dlblRangeCache>
                  <c:ptCount val="5"/>
                  <c:pt idx="0">
                    <c:v>24% 
(85)</c:v>
                  </c:pt>
                  <c:pt idx="1">
                    <c:v>20% 
(77)</c:v>
                  </c:pt>
                  <c:pt idx="2">
                    <c:v>18% 
(61)</c:v>
                  </c:pt>
                  <c:pt idx="3">
                    <c:v>16% 
(56)</c:v>
                  </c:pt>
                  <c:pt idx="4">
                    <c:v>13% 
(45)</c:v>
                  </c:pt>
                </c15:dlblRangeCache>
              </c15:datalabelsRange>
            </c:ext>
            <c:ext xmlns:c16="http://schemas.microsoft.com/office/drawing/2014/chart" uri="{C3380CC4-5D6E-409C-BE32-E72D297353CC}">
              <c16:uniqueId val="{00000005-2F22-46AA-B322-F8EBAF681A71}"/>
            </c:ext>
          </c:extLst>
        </c:ser>
        <c:ser>
          <c:idx val="0"/>
          <c:order val="1"/>
          <c:tx>
            <c:strRef>
              <c:f>'Section 1'!$A$37</c:f>
              <c:strCache>
                <c:ptCount val="1"/>
                <c:pt idx="0">
                  <c:v>Adjourned and Order extended</c:v>
                </c:pt>
              </c:strCache>
            </c:strRef>
          </c:tx>
          <c:spPr>
            <a:solidFill>
              <a:srgbClr val="00B050"/>
            </a:solidFill>
            <a:ln>
              <a:noFill/>
            </a:ln>
            <a:effectLst/>
          </c:spPr>
          <c:invertIfNegative val="0"/>
          <c:dLbls>
            <c:dLbl>
              <c:idx val="0"/>
              <c:tx>
                <c:rich>
                  <a:bodyPr/>
                  <a:lstStyle/>
                  <a:p>
                    <a:fld id="{557D5A28-1CE8-4E0C-8104-D1ACA06BD48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2F22-46AA-B322-F8EBAF681A71}"/>
                </c:ext>
              </c:extLst>
            </c:dLbl>
            <c:dLbl>
              <c:idx val="1"/>
              <c:tx>
                <c:rich>
                  <a:bodyPr/>
                  <a:lstStyle/>
                  <a:p>
                    <a:fld id="{5E6F0D4E-FE7A-4432-A515-A4A32366F93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2F22-46AA-B322-F8EBAF681A71}"/>
                </c:ext>
              </c:extLst>
            </c:dLbl>
            <c:dLbl>
              <c:idx val="2"/>
              <c:tx>
                <c:rich>
                  <a:bodyPr/>
                  <a:lstStyle/>
                  <a:p>
                    <a:fld id="{539F8149-70C6-49BC-AEEB-EAACB759940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2F22-46AA-B322-F8EBAF681A71}"/>
                </c:ext>
              </c:extLst>
            </c:dLbl>
            <c:dLbl>
              <c:idx val="3"/>
              <c:tx>
                <c:rich>
                  <a:bodyPr/>
                  <a:lstStyle/>
                  <a:p>
                    <a:fld id="{118467A5-9455-49B7-8919-D5D0ECA3519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2F22-46AA-B322-F8EBAF681A71}"/>
                </c:ext>
              </c:extLst>
            </c:dLbl>
            <c:dLbl>
              <c:idx val="4"/>
              <c:tx>
                <c:rich>
                  <a:bodyPr/>
                  <a:lstStyle/>
                  <a:p>
                    <a:fld id="{C73926AA-25EA-4A37-8B93-276C0B78B73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2F22-46AA-B322-F8EBAF681A7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1'!$B$20:$F$21</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1'!$B$37:$F$37</c:f>
              <c:numCache>
                <c:formatCode>#,##0</c:formatCode>
                <c:ptCount val="5"/>
                <c:pt idx="0">
                  <c:v>270</c:v>
                </c:pt>
                <c:pt idx="1">
                  <c:v>310</c:v>
                </c:pt>
                <c:pt idx="2">
                  <c:v>282</c:v>
                </c:pt>
                <c:pt idx="3">
                  <c:v>281</c:v>
                </c:pt>
                <c:pt idx="4">
                  <c:v>279</c:v>
                </c:pt>
              </c:numCache>
            </c:numRef>
          </c:val>
          <c:extLst>
            <c:ext xmlns:c15="http://schemas.microsoft.com/office/drawing/2012/chart" uri="{02D57815-91ED-43cb-92C2-25804820EDAC}">
              <c15:datalabelsRange>
                <c15:f>'Section 1'!$B$45:$F$45</c15:f>
                <c15:dlblRangeCache>
                  <c:ptCount val="5"/>
                  <c:pt idx="0">
                    <c:v>76% 
(270)</c:v>
                  </c:pt>
                  <c:pt idx="1">
                    <c:v>80% 
(310)</c:v>
                  </c:pt>
                  <c:pt idx="2">
                    <c:v>82% 
(282)</c:v>
                  </c:pt>
                  <c:pt idx="3">
                    <c:v>84% 
(281)</c:v>
                  </c:pt>
                  <c:pt idx="4">
                    <c:v>87% 
(279)</c:v>
                  </c:pt>
                </c15:dlblRangeCache>
              </c15:datalabelsRange>
            </c:ext>
            <c:ext xmlns:c16="http://schemas.microsoft.com/office/drawing/2014/chart" uri="{C3380CC4-5D6E-409C-BE32-E72D297353CC}">
              <c16:uniqueId val="{0000000B-2F22-46AA-B322-F8EBAF681A71}"/>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80835125329764845"/>
          <c:y val="0.35236163979657692"/>
          <c:w val="0.18054823837336473"/>
          <c:h val="0.20797223691130171"/>
        </c:manualLayout>
      </c:layout>
      <c:overlay val="0"/>
      <c:spPr>
        <a:noFill/>
        <a:ln>
          <a:solidFill>
            <a:schemeClr val="tx1"/>
          </a:solid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8245319558181E-2"/>
          <c:y val="8.7146362912414829E-2"/>
          <c:w val="0.71514417215146686"/>
          <c:h val="0.77256280009606682"/>
        </c:manualLayout>
      </c:layout>
      <c:barChart>
        <c:barDir val="col"/>
        <c:grouping val="percentStacked"/>
        <c:varyColors val="0"/>
        <c:ser>
          <c:idx val="5"/>
          <c:order val="0"/>
          <c:tx>
            <c:strRef>
              <c:f>'Section 1'!$A$135</c:f>
              <c:strCache>
                <c:ptCount val="1"/>
                <c:pt idx="0">
                  <c:v>Unable to constitute three member division</c:v>
                </c:pt>
              </c:strCache>
            </c:strRef>
          </c:tx>
          <c:spPr>
            <a:solidFill>
              <a:schemeClr val="accent6">
                <a:lumMod val="5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BF4-486D-97B2-825A79A3B8F4}"/>
                </c:ext>
              </c:extLst>
            </c:dLbl>
            <c:dLbl>
              <c:idx val="1"/>
              <c:tx>
                <c:rich>
                  <a:bodyPr/>
                  <a:lstStyle/>
                  <a:p>
                    <a:fld id="{1DD79C73-BF07-4893-8A39-E96954438E9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BF4-486D-97B2-825A79A3B8F4}"/>
                </c:ext>
              </c:extLst>
            </c:dLbl>
            <c:dLbl>
              <c:idx val="2"/>
              <c:tx>
                <c:rich>
                  <a:bodyPr/>
                  <a:lstStyle/>
                  <a:p>
                    <a:fld id="{59690E5C-6934-42DF-ABCD-85E68B41E7E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BF4-486D-97B2-825A79A3B8F4}"/>
                </c:ext>
              </c:extLst>
            </c:dLbl>
            <c:dLbl>
              <c:idx val="3"/>
              <c:delete val="1"/>
              <c:extLst>
                <c:ext xmlns:c15="http://schemas.microsoft.com/office/drawing/2012/chart" uri="{CE6537A1-D6FC-4f65-9D91-7224C49458BB}"/>
                <c:ext xmlns:c16="http://schemas.microsoft.com/office/drawing/2014/chart" uri="{C3380CC4-5D6E-409C-BE32-E72D297353CC}">
                  <c16:uniqueId val="{00000003-FBF4-486D-97B2-825A79A3B8F4}"/>
                </c:ext>
              </c:extLst>
            </c:dLbl>
            <c:dLbl>
              <c:idx val="4"/>
              <c:delete val="1"/>
              <c:extLst>
                <c:ext xmlns:c15="http://schemas.microsoft.com/office/drawing/2012/chart" uri="{CE6537A1-D6FC-4f65-9D91-7224C49458BB}"/>
                <c:ext xmlns:c16="http://schemas.microsoft.com/office/drawing/2014/chart" uri="{C3380CC4-5D6E-409C-BE32-E72D297353CC}">
                  <c16:uniqueId val="{00000004-FBF4-486D-97B2-825A79A3B8F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1'!$B$135:$F$135</c:f>
              <c:numCache>
                <c:formatCode>0</c:formatCode>
                <c:ptCount val="5"/>
                <c:pt idx="0">
                  <c:v>0</c:v>
                </c:pt>
                <c:pt idx="1">
                  <c:v>2</c:v>
                </c:pt>
                <c:pt idx="2">
                  <c:v>3</c:v>
                </c:pt>
                <c:pt idx="3">
                  <c:v>0</c:v>
                </c:pt>
                <c:pt idx="4">
                  <c:v>0</c:v>
                </c:pt>
              </c:numCache>
            </c:numRef>
          </c:val>
          <c:extLst>
            <c:ext xmlns:c15="http://schemas.microsoft.com/office/drawing/2012/chart" uri="{02D57815-91ED-43cb-92C2-25804820EDAC}">
              <c15:datalabelsRange>
                <c15:f>'Section 1'!$B$157:$F$157</c15:f>
                <c15:dlblRangeCache>
                  <c:ptCount val="5"/>
                  <c:pt idx="0">
                    <c:v>0% (0)</c:v>
                  </c:pt>
                  <c:pt idx="1">
                    <c:v>1% (2)</c:v>
                  </c:pt>
                  <c:pt idx="2">
                    <c:v>1% (3)</c:v>
                  </c:pt>
                  <c:pt idx="3">
                    <c:v>0% (0)</c:v>
                  </c:pt>
                  <c:pt idx="4">
                    <c:v>0% (0)</c:v>
                  </c:pt>
                </c15:dlblRangeCache>
              </c15:datalabelsRange>
            </c:ext>
            <c:ext xmlns:c16="http://schemas.microsoft.com/office/drawing/2014/chart" uri="{C3380CC4-5D6E-409C-BE32-E72D297353CC}">
              <c16:uniqueId val="{00000005-FBF4-486D-97B2-825A79A3B8F4}"/>
            </c:ext>
          </c:extLst>
        </c:ser>
        <c:ser>
          <c:idx val="4"/>
          <c:order val="1"/>
          <c:tx>
            <c:strRef>
              <c:f>'Section 1'!$A$130</c:f>
              <c:strCache>
                <c:ptCount val="1"/>
                <c:pt idx="0">
                  <c:v>Health service not ready</c:v>
                </c:pt>
              </c:strCache>
            </c:strRef>
          </c:tx>
          <c:spPr>
            <a:solidFill>
              <a:schemeClr val="accent5"/>
            </a:solidFill>
            <a:ln>
              <a:noFill/>
            </a:ln>
            <a:effectLst/>
          </c:spPr>
          <c:invertIfNegative val="0"/>
          <c:dLbls>
            <c:dLbl>
              <c:idx val="0"/>
              <c:tx>
                <c:rich>
                  <a:bodyPr/>
                  <a:lstStyle/>
                  <a:p>
                    <a:fld id="{0EE67C03-6333-482C-B065-826149E0E38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FBF4-486D-97B2-825A79A3B8F4}"/>
                </c:ext>
              </c:extLst>
            </c:dLbl>
            <c:dLbl>
              <c:idx val="1"/>
              <c:tx>
                <c:rich>
                  <a:bodyPr/>
                  <a:lstStyle/>
                  <a:p>
                    <a:fld id="{933EDC84-B06B-4F7B-AA0E-5D9C2242B55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BF4-486D-97B2-825A79A3B8F4}"/>
                </c:ext>
              </c:extLst>
            </c:dLbl>
            <c:dLbl>
              <c:idx val="2"/>
              <c:tx>
                <c:rich>
                  <a:bodyPr/>
                  <a:lstStyle/>
                  <a:p>
                    <a:fld id="{5943906C-D434-4216-BAC5-EE383F095E7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FBF4-486D-97B2-825A79A3B8F4}"/>
                </c:ext>
              </c:extLst>
            </c:dLbl>
            <c:dLbl>
              <c:idx val="3"/>
              <c:tx>
                <c:rich>
                  <a:bodyPr/>
                  <a:lstStyle/>
                  <a:p>
                    <a:fld id="{9A52B9D7-CD9A-45DF-B9D2-D8CAE25C1CF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FBF4-486D-97B2-825A79A3B8F4}"/>
                </c:ext>
              </c:extLst>
            </c:dLbl>
            <c:dLbl>
              <c:idx val="4"/>
              <c:tx>
                <c:rich>
                  <a:bodyPr/>
                  <a:lstStyle/>
                  <a:p>
                    <a:fld id="{F382E506-214E-4E20-86BE-F02D58BF04A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FBF4-486D-97B2-825A79A3B8F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1'!$B$130:$F$130</c:f>
              <c:numCache>
                <c:formatCode>0</c:formatCode>
                <c:ptCount val="5"/>
                <c:pt idx="0">
                  <c:v>30</c:v>
                </c:pt>
                <c:pt idx="1">
                  <c:v>54</c:v>
                </c:pt>
                <c:pt idx="2">
                  <c:v>60</c:v>
                </c:pt>
                <c:pt idx="3">
                  <c:v>48</c:v>
                </c:pt>
                <c:pt idx="4">
                  <c:v>60</c:v>
                </c:pt>
              </c:numCache>
            </c:numRef>
          </c:val>
          <c:extLst>
            <c:ext xmlns:c15="http://schemas.microsoft.com/office/drawing/2012/chart" uri="{02D57815-91ED-43cb-92C2-25804820EDAC}">
              <c15:datalabelsRange>
                <c15:f>'Section 1'!$B$152:$F$152</c15:f>
                <c15:dlblRangeCache>
                  <c:ptCount val="5"/>
                  <c:pt idx="0">
                    <c:v>11% (30)</c:v>
                  </c:pt>
                  <c:pt idx="1">
                    <c:v>18% (54)</c:v>
                  </c:pt>
                  <c:pt idx="2">
                    <c:v>21% (60)</c:v>
                  </c:pt>
                  <c:pt idx="3">
                    <c:v>17% (48)</c:v>
                  </c:pt>
                  <c:pt idx="4">
                    <c:v>22% (60)</c:v>
                  </c:pt>
                </c15:dlblRangeCache>
              </c15:datalabelsRange>
            </c:ext>
            <c:ext xmlns:c16="http://schemas.microsoft.com/office/drawing/2014/chart" uri="{C3380CC4-5D6E-409C-BE32-E72D297353CC}">
              <c16:uniqueId val="{0000000B-FBF4-486D-97B2-825A79A3B8F4}"/>
            </c:ext>
          </c:extLst>
        </c:ser>
        <c:ser>
          <c:idx val="0"/>
          <c:order val="2"/>
          <c:tx>
            <c:strRef>
              <c:f>'Section 1'!$A$131</c:f>
              <c:strCache>
                <c:ptCount val="1"/>
                <c:pt idx="0">
                  <c:v>Legal representation</c:v>
                </c:pt>
              </c:strCache>
            </c:strRef>
          </c:tx>
          <c:spPr>
            <a:solidFill>
              <a:srgbClr val="92D050"/>
            </a:solidFill>
            <a:ln>
              <a:noFill/>
            </a:ln>
            <a:effectLst/>
          </c:spPr>
          <c:invertIfNegative val="0"/>
          <c:dLbls>
            <c:dLbl>
              <c:idx val="0"/>
              <c:tx>
                <c:rich>
                  <a:bodyPr/>
                  <a:lstStyle/>
                  <a:p>
                    <a:fld id="{93A418DB-6ED8-4288-A462-1F4E3623B20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FBF4-486D-97B2-825A79A3B8F4}"/>
                </c:ext>
              </c:extLst>
            </c:dLbl>
            <c:dLbl>
              <c:idx val="1"/>
              <c:tx>
                <c:rich>
                  <a:bodyPr/>
                  <a:lstStyle/>
                  <a:p>
                    <a:fld id="{5844640E-40F6-4F2D-A1AD-F2313EF4448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FBF4-486D-97B2-825A79A3B8F4}"/>
                </c:ext>
              </c:extLst>
            </c:dLbl>
            <c:dLbl>
              <c:idx val="2"/>
              <c:tx>
                <c:rich>
                  <a:bodyPr/>
                  <a:lstStyle/>
                  <a:p>
                    <a:fld id="{9BE5F6E8-8B18-4306-95B7-B54D25E199D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FBF4-486D-97B2-825A79A3B8F4}"/>
                </c:ext>
              </c:extLst>
            </c:dLbl>
            <c:dLbl>
              <c:idx val="3"/>
              <c:tx>
                <c:rich>
                  <a:bodyPr/>
                  <a:lstStyle/>
                  <a:p>
                    <a:fld id="{B946D032-B3A4-4C43-8215-89C9CE85BF4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FBF4-486D-97B2-825A79A3B8F4}"/>
                </c:ext>
              </c:extLst>
            </c:dLbl>
            <c:dLbl>
              <c:idx val="4"/>
              <c:tx>
                <c:rich>
                  <a:bodyPr/>
                  <a:lstStyle/>
                  <a:p>
                    <a:fld id="{E6B451EA-4FEF-4BA8-8C8E-380DAE05CA6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FBF4-486D-97B2-825A79A3B8F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1'!$B$131:$F$131</c:f>
              <c:numCache>
                <c:formatCode>0</c:formatCode>
                <c:ptCount val="5"/>
                <c:pt idx="0">
                  <c:v>50</c:v>
                </c:pt>
                <c:pt idx="1">
                  <c:v>50</c:v>
                </c:pt>
                <c:pt idx="2">
                  <c:v>46</c:v>
                </c:pt>
                <c:pt idx="3">
                  <c:v>36</c:v>
                </c:pt>
                <c:pt idx="4">
                  <c:v>47</c:v>
                </c:pt>
              </c:numCache>
            </c:numRef>
          </c:val>
          <c:extLst>
            <c:ext xmlns:c15="http://schemas.microsoft.com/office/drawing/2012/chart" uri="{02D57815-91ED-43cb-92C2-25804820EDAC}">
              <c15:datalabelsRange>
                <c15:f>'Section 1'!$B$153:$F$153</c15:f>
                <c15:dlblRangeCache>
                  <c:ptCount val="5"/>
                  <c:pt idx="0">
                    <c:v>19% (50)</c:v>
                  </c:pt>
                  <c:pt idx="1">
                    <c:v>16% (50)</c:v>
                  </c:pt>
                  <c:pt idx="2">
                    <c:v>16% (46)</c:v>
                  </c:pt>
                  <c:pt idx="3">
                    <c:v>13% (36)</c:v>
                  </c:pt>
                  <c:pt idx="4">
                    <c:v>17% (47)</c:v>
                  </c:pt>
                </c15:dlblRangeCache>
              </c15:datalabelsRange>
            </c:ext>
            <c:ext xmlns:c16="http://schemas.microsoft.com/office/drawing/2014/chart" uri="{C3380CC4-5D6E-409C-BE32-E72D297353CC}">
              <c16:uniqueId val="{00000011-FBF4-486D-97B2-825A79A3B8F4}"/>
            </c:ext>
          </c:extLst>
        </c:ser>
        <c:ser>
          <c:idx val="3"/>
          <c:order val="3"/>
          <c:tx>
            <c:strRef>
              <c:f>'Section 1'!$A$134</c:f>
              <c:strCache>
                <c:ptCount val="1"/>
                <c:pt idx="0">
                  <c:v>Procedural fairness (patient participation / other support)</c:v>
                </c:pt>
              </c:strCache>
            </c:strRef>
          </c:tx>
          <c:spPr>
            <a:solidFill>
              <a:srgbClr val="FFC000"/>
            </a:solidFill>
            <a:ln>
              <a:noFill/>
            </a:ln>
            <a:effectLst/>
          </c:spPr>
          <c:invertIfNegative val="0"/>
          <c:dLbls>
            <c:dLbl>
              <c:idx val="0"/>
              <c:tx>
                <c:rich>
                  <a:bodyPr/>
                  <a:lstStyle/>
                  <a:p>
                    <a:fld id="{5B753070-8498-468E-A32A-AA5229883F7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FBF4-486D-97B2-825A79A3B8F4}"/>
                </c:ext>
              </c:extLst>
            </c:dLbl>
            <c:dLbl>
              <c:idx val="1"/>
              <c:tx>
                <c:rich>
                  <a:bodyPr/>
                  <a:lstStyle/>
                  <a:p>
                    <a:fld id="{74D38152-11E5-4D44-8A99-57E5F3D7A6A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FBF4-486D-97B2-825A79A3B8F4}"/>
                </c:ext>
              </c:extLst>
            </c:dLbl>
            <c:dLbl>
              <c:idx val="2"/>
              <c:tx>
                <c:rich>
                  <a:bodyPr/>
                  <a:lstStyle/>
                  <a:p>
                    <a:fld id="{6968E11B-D091-44CB-BA22-E5F8389C441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FBF4-486D-97B2-825A79A3B8F4}"/>
                </c:ext>
              </c:extLst>
            </c:dLbl>
            <c:dLbl>
              <c:idx val="3"/>
              <c:tx>
                <c:rich>
                  <a:bodyPr/>
                  <a:lstStyle/>
                  <a:p>
                    <a:fld id="{787D26EB-6B10-44AC-8C1D-BA7AD41BEE9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FBF4-486D-97B2-825A79A3B8F4}"/>
                </c:ext>
              </c:extLst>
            </c:dLbl>
            <c:dLbl>
              <c:idx val="4"/>
              <c:tx>
                <c:rich>
                  <a:bodyPr/>
                  <a:lstStyle/>
                  <a:p>
                    <a:fld id="{F55CB2C1-A3BD-45D6-BE71-81FA2FB61B3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FBF4-486D-97B2-825A79A3B8F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1'!$B$134:$F$134</c:f>
              <c:numCache>
                <c:formatCode>0</c:formatCode>
                <c:ptCount val="5"/>
                <c:pt idx="0">
                  <c:v>116</c:v>
                </c:pt>
                <c:pt idx="1">
                  <c:v>137</c:v>
                </c:pt>
                <c:pt idx="2">
                  <c:v>120</c:v>
                </c:pt>
                <c:pt idx="3">
                  <c:v>135</c:v>
                </c:pt>
                <c:pt idx="4">
                  <c:v>116</c:v>
                </c:pt>
              </c:numCache>
            </c:numRef>
          </c:val>
          <c:extLst>
            <c:ext xmlns:c15="http://schemas.microsoft.com/office/drawing/2012/chart" uri="{02D57815-91ED-43cb-92C2-25804820EDAC}">
              <c15:datalabelsRange>
                <c15:f>'Section 1'!$B$156:$F$156</c15:f>
                <c15:dlblRangeCache>
                  <c:ptCount val="5"/>
                  <c:pt idx="0">
                    <c:v>43% 
(116)</c:v>
                  </c:pt>
                  <c:pt idx="1">
                    <c:v>44% 
(137)</c:v>
                  </c:pt>
                  <c:pt idx="2">
                    <c:v>43% 
(120)</c:v>
                  </c:pt>
                  <c:pt idx="3">
                    <c:v>48% 
(135)</c:v>
                  </c:pt>
                  <c:pt idx="4">
                    <c:v>41% 
(116)</c:v>
                  </c:pt>
                </c15:dlblRangeCache>
              </c15:datalabelsRange>
            </c:ext>
            <c:ext xmlns:c16="http://schemas.microsoft.com/office/drawing/2014/chart" uri="{C3380CC4-5D6E-409C-BE32-E72D297353CC}">
              <c16:uniqueId val="{00000017-FBF4-486D-97B2-825A79A3B8F4}"/>
            </c:ext>
          </c:extLst>
        </c:ser>
        <c:ser>
          <c:idx val="2"/>
          <c:order val="4"/>
          <c:tx>
            <c:strRef>
              <c:f>'Section 1'!$A$133</c:f>
              <c:strCache>
                <c:ptCount val="1"/>
                <c:pt idx="0">
                  <c:v>Procedural fairness (enable access to report/file)</c:v>
                </c:pt>
              </c:strCache>
            </c:strRef>
          </c:tx>
          <c:spPr>
            <a:solidFill>
              <a:schemeClr val="accent2"/>
            </a:solidFill>
            <a:ln>
              <a:noFill/>
            </a:ln>
            <a:effectLst/>
          </c:spPr>
          <c:invertIfNegative val="0"/>
          <c:dLbls>
            <c:dLbl>
              <c:idx val="0"/>
              <c:tx>
                <c:rich>
                  <a:bodyPr/>
                  <a:lstStyle/>
                  <a:p>
                    <a:fld id="{1DE6562E-4050-4879-A779-954911ECBA0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FBF4-486D-97B2-825A79A3B8F4}"/>
                </c:ext>
              </c:extLst>
            </c:dLbl>
            <c:dLbl>
              <c:idx val="1"/>
              <c:tx>
                <c:rich>
                  <a:bodyPr/>
                  <a:lstStyle/>
                  <a:p>
                    <a:fld id="{970E389B-55CB-407B-9DB0-A2FF1D1A503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FBF4-486D-97B2-825A79A3B8F4}"/>
                </c:ext>
              </c:extLst>
            </c:dLbl>
            <c:dLbl>
              <c:idx val="2"/>
              <c:tx>
                <c:rich>
                  <a:bodyPr/>
                  <a:lstStyle/>
                  <a:p>
                    <a:fld id="{83B75400-9049-4F95-B729-745AA7EBF3D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FBF4-486D-97B2-825A79A3B8F4}"/>
                </c:ext>
              </c:extLst>
            </c:dLbl>
            <c:dLbl>
              <c:idx val="3"/>
              <c:tx>
                <c:rich>
                  <a:bodyPr/>
                  <a:lstStyle/>
                  <a:p>
                    <a:fld id="{9805CFED-D0C2-41A9-842E-0E5A5D1C0BD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FBF4-486D-97B2-825A79A3B8F4}"/>
                </c:ext>
              </c:extLst>
            </c:dLbl>
            <c:dLbl>
              <c:idx val="4"/>
              <c:tx>
                <c:rich>
                  <a:bodyPr/>
                  <a:lstStyle/>
                  <a:p>
                    <a:fld id="{6141E56E-CA86-440F-8E0B-9F883275246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FBF4-486D-97B2-825A79A3B8F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1'!$B$133:$F$133</c:f>
              <c:numCache>
                <c:formatCode>0</c:formatCode>
                <c:ptCount val="5"/>
                <c:pt idx="0">
                  <c:v>57</c:v>
                </c:pt>
                <c:pt idx="1">
                  <c:v>54</c:v>
                </c:pt>
                <c:pt idx="2">
                  <c:v>45</c:v>
                </c:pt>
                <c:pt idx="3">
                  <c:v>53</c:v>
                </c:pt>
                <c:pt idx="4">
                  <c:v>46</c:v>
                </c:pt>
              </c:numCache>
            </c:numRef>
          </c:val>
          <c:extLst>
            <c:ext xmlns:c15="http://schemas.microsoft.com/office/drawing/2012/chart" uri="{02D57815-91ED-43cb-92C2-25804820EDAC}">
              <c15:datalabelsRange>
                <c15:f>'Section 1'!$B$155:$F$155</c15:f>
                <c15:dlblRangeCache>
                  <c:ptCount val="5"/>
                  <c:pt idx="0">
                    <c:v>21% (57)</c:v>
                  </c:pt>
                  <c:pt idx="1">
                    <c:v>17% (54)</c:v>
                  </c:pt>
                  <c:pt idx="2">
                    <c:v>16% (45)</c:v>
                  </c:pt>
                  <c:pt idx="3">
                    <c:v>19% (53)</c:v>
                  </c:pt>
                  <c:pt idx="4">
                    <c:v>16% (46)</c:v>
                  </c:pt>
                </c15:dlblRangeCache>
              </c15:datalabelsRange>
            </c:ext>
            <c:ext xmlns:c16="http://schemas.microsoft.com/office/drawing/2014/chart" uri="{C3380CC4-5D6E-409C-BE32-E72D297353CC}">
              <c16:uniqueId val="{0000001D-FBF4-486D-97B2-825A79A3B8F4}"/>
            </c:ext>
          </c:extLst>
        </c:ser>
        <c:ser>
          <c:idx val="1"/>
          <c:order val="5"/>
          <c:tx>
            <c:strRef>
              <c:f>'Section 1'!$A$132</c:f>
              <c:strCache>
                <c:ptCount val="1"/>
                <c:pt idx="0">
                  <c:v>Procedural fairness</c:v>
                </c:pt>
              </c:strCache>
            </c:strRef>
          </c:tx>
          <c:spPr>
            <a:solidFill>
              <a:schemeClr val="accent3"/>
            </a:solidFill>
            <a:ln>
              <a:noFill/>
            </a:ln>
            <a:effectLst/>
          </c:spPr>
          <c:invertIfNegative val="0"/>
          <c:dLbls>
            <c:dLbl>
              <c:idx val="0"/>
              <c:tx>
                <c:rich>
                  <a:bodyPr/>
                  <a:lstStyle/>
                  <a:p>
                    <a:fld id="{69CA84F7-7FE4-4C69-B8B2-C72644F13A0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FBF4-486D-97B2-825A79A3B8F4}"/>
                </c:ext>
              </c:extLst>
            </c:dLbl>
            <c:dLbl>
              <c:idx val="1"/>
              <c:tx>
                <c:rich>
                  <a:bodyPr/>
                  <a:lstStyle/>
                  <a:p>
                    <a:fld id="{6F1F9B62-03AA-4CF0-98EB-C246FD1E929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FBF4-486D-97B2-825A79A3B8F4}"/>
                </c:ext>
              </c:extLst>
            </c:dLbl>
            <c:dLbl>
              <c:idx val="2"/>
              <c:tx>
                <c:rich>
                  <a:bodyPr/>
                  <a:lstStyle/>
                  <a:p>
                    <a:fld id="{057D6D89-90CE-4685-96BA-0AD9FBF2922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0-FBF4-486D-97B2-825A79A3B8F4}"/>
                </c:ext>
              </c:extLst>
            </c:dLbl>
            <c:dLbl>
              <c:idx val="3"/>
              <c:tx>
                <c:rich>
                  <a:bodyPr/>
                  <a:lstStyle/>
                  <a:p>
                    <a:fld id="{88B9B498-7B4B-4E17-9B5B-0A866980BA0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FBF4-486D-97B2-825A79A3B8F4}"/>
                </c:ext>
              </c:extLst>
            </c:dLbl>
            <c:dLbl>
              <c:idx val="4"/>
              <c:tx>
                <c:rich>
                  <a:bodyPr/>
                  <a:lstStyle/>
                  <a:p>
                    <a:fld id="{1F702AFE-7648-495E-908A-CC543029388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2-FBF4-486D-97B2-825A79A3B8F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1'!$B$128:$F$129</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1'!$B$132:$F$132</c:f>
              <c:numCache>
                <c:formatCode>0</c:formatCode>
                <c:ptCount val="5"/>
                <c:pt idx="0">
                  <c:v>17</c:v>
                </c:pt>
                <c:pt idx="1">
                  <c:v>13</c:v>
                </c:pt>
                <c:pt idx="2">
                  <c:v>8</c:v>
                </c:pt>
                <c:pt idx="3">
                  <c:v>9</c:v>
                </c:pt>
                <c:pt idx="4">
                  <c:v>10</c:v>
                </c:pt>
              </c:numCache>
            </c:numRef>
          </c:val>
          <c:extLst>
            <c:ext xmlns:c15="http://schemas.microsoft.com/office/drawing/2012/chart" uri="{02D57815-91ED-43cb-92C2-25804820EDAC}">
              <c15:datalabelsRange>
                <c15:f>'Section 1'!$B$154:$F$154</c15:f>
                <c15:dlblRangeCache>
                  <c:ptCount val="5"/>
                  <c:pt idx="0">
                    <c:v>6% (17)</c:v>
                  </c:pt>
                  <c:pt idx="1">
                    <c:v>4% (13)</c:v>
                  </c:pt>
                  <c:pt idx="2">
                    <c:v>3% (8)</c:v>
                  </c:pt>
                  <c:pt idx="3">
                    <c:v>3% (9)</c:v>
                  </c:pt>
                  <c:pt idx="4">
                    <c:v>4% (10)</c:v>
                  </c:pt>
                </c15:dlblRangeCache>
              </c15:datalabelsRange>
            </c:ext>
            <c:ext xmlns:c16="http://schemas.microsoft.com/office/drawing/2014/chart" uri="{C3380CC4-5D6E-409C-BE32-E72D297353CC}">
              <c16:uniqueId val="{00000023-FBF4-486D-97B2-825A79A3B8F4}"/>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78893279366929081"/>
          <c:y val="0.16263347606769082"/>
          <c:w val="0.19439418383854284"/>
          <c:h val="0.59044180290988246"/>
        </c:manualLayout>
      </c:layout>
      <c:overlay val="0"/>
      <c:spPr>
        <a:noFill/>
        <a:ln w="9525">
          <a:solidFill>
            <a:schemeClr val="tx1"/>
          </a:solid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4"/>
          <c:order val="0"/>
          <c:tx>
            <c:strRef>
              <c:f>'Section 2'!$F$13:$F$14</c:f>
              <c:strCache>
                <c:ptCount val="2"/>
                <c:pt idx="0">
                  <c:v>2022</c:v>
                </c:pt>
                <c:pt idx="1">
                  <c:v>Jul to Sep</c:v>
                </c:pt>
              </c:strCache>
            </c:strRef>
          </c:tx>
          <c:dPt>
            <c:idx val="0"/>
            <c:bubble3D val="0"/>
            <c:spPr>
              <a:solidFill>
                <a:schemeClr val="accent4"/>
              </a:solidFill>
              <a:ln w="9525">
                <a:noFill/>
              </a:ln>
              <a:effectLst/>
            </c:spPr>
            <c:extLst>
              <c:ext xmlns:c16="http://schemas.microsoft.com/office/drawing/2014/chart" uri="{C3380CC4-5D6E-409C-BE32-E72D297353CC}">
                <c16:uniqueId val="{00000001-FA77-4445-9700-18D7943004ED}"/>
              </c:ext>
            </c:extLst>
          </c:dPt>
          <c:dPt>
            <c:idx val="1"/>
            <c:bubble3D val="0"/>
            <c:spPr>
              <a:solidFill>
                <a:schemeClr val="accent5"/>
              </a:solidFill>
              <a:ln w="9525">
                <a:noFill/>
              </a:ln>
              <a:effectLst/>
            </c:spPr>
            <c:extLst>
              <c:ext xmlns:c16="http://schemas.microsoft.com/office/drawing/2014/chart" uri="{C3380CC4-5D6E-409C-BE32-E72D297353CC}">
                <c16:uniqueId val="{00000003-FA77-4445-9700-18D7943004ED}"/>
              </c:ext>
            </c:extLst>
          </c:dPt>
          <c:dPt>
            <c:idx val="2"/>
            <c:bubble3D val="0"/>
            <c:spPr>
              <a:solidFill>
                <a:srgbClr val="C00000"/>
              </a:solidFill>
              <a:ln w="9525">
                <a:noFill/>
              </a:ln>
              <a:effectLst/>
            </c:spPr>
            <c:extLst>
              <c:ext xmlns:c16="http://schemas.microsoft.com/office/drawing/2014/chart" uri="{C3380CC4-5D6E-409C-BE32-E72D297353CC}">
                <c16:uniqueId val="{00000005-FA77-4445-9700-18D7943004ED}"/>
              </c:ext>
            </c:extLst>
          </c:dPt>
          <c:dLbls>
            <c:dLbl>
              <c:idx val="0"/>
              <c:tx>
                <c:rich>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5F7C36DB-A4F6-455A-83A4-9C155C92A6D1}" type="CELLRANGE">
                      <a:rPr lang="en-US">
                        <a:solidFill>
                          <a:schemeClr val="tx1">
                            <a:lumMod val="75000"/>
                            <a:lumOff val="25000"/>
                          </a:schemeClr>
                        </a:solidFill>
                      </a:rPr>
                      <a:pPr>
                        <a:defRPr sz="800">
                          <a:solidFill>
                            <a:schemeClr val="tx1">
                              <a:lumMod val="75000"/>
                              <a:lumOff val="25000"/>
                            </a:schemeClr>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A77-4445-9700-18D7943004ED}"/>
                </c:ext>
              </c:extLst>
            </c:dLbl>
            <c:dLbl>
              <c:idx val="1"/>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0FF4D95A-5341-4A7A-9915-33F081921EE3}" type="CELLRANGE">
                      <a:rPr lang="en-AU"/>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A77-4445-9700-18D7943004ED}"/>
                </c:ext>
              </c:extLst>
            </c:dLbl>
            <c:dLbl>
              <c:idx val="2"/>
              <c:layout>
                <c:manualLayout>
                  <c:x val="-5.5480174356277081E-3"/>
                  <c:y val="-3.2407407407407419E-2"/>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1033ED66-ECD7-4EE3-A3F9-EED60F8B52E1}" type="CELLRANGE">
                      <a:rPr lang="en-US"/>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A77-4445-9700-18D7943004E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2'!$A$32:$A$34</c:f>
              <c:strCache>
                <c:ptCount val="3"/>
                <c:pt idx="0">
                  <c:v>Community Treatment Orders made - 59% (1,093)</c:v>
                </c:pt>
                <c:pt idx="1">
                  <c:v>InpatientTreatment Orders made - 36% (661)</c:v>
                </c:pt>
                <c:pt idx="2">
                  <c:v>Orders revoked - 5% (98)</c:v>
                </c:pt>
              </c:strCache>
            </c:strRef>
          </c:cat>
          <c:val>
            <c:numRef>
              <c:f>'Section 2'!$F$15:$F$17</c:f>
              <c:numCache>
                <c:formatCode>#,##0</c:formatCode>
                <c:ptCount val="3"/>
                <c:pt idx="0">
                  <c:v>1093</c:v>
                </c:pt>
                <c:pt idx="1">
                  <c:v>661</c:v>
                </c:pt>
                <c:pt idx="2">
                  <c:v>98</c:v>
                </c:pt>
              </c:numCache>
            </c:numRef>
          </c:val>
          <c:extLst>
            <c:ext xmlns:c15="http://schemas.microsoft.com/office/drawing/2012/chart" uri="{02D57815-91ED-43cb-92C2-25804820EDAC}">
              <c15:datalabelsRange>
                <c15:f>'Section 2'!$F$32:$F$34</c15:f>
                <c15:dlblRangeCache>
                  <c:ptCount val="3"/>
                  <c:pt idx="0">
                    <c:v>59% 
(1,093)</c:v>
                  </c:pt>
                  <c:pt idx="1">
                    <c:v>36% 
(661)</c:v>
                  </c:pt>
                  <c:pt idx="2">
                    <c:v>5% 
(98)</c:v>
                  </c:pt>
                </c15:dlblRangeCache>
              </c15:datalabelsRange>
            </c:ext>
            <c:ext xmlns:c16="http://schemas.microsoft.com/office/drawing/2014/chart" uri="{C3380CC4-5D6E-409C-BE32-E72D297353CC}">
              <c16:uniqueId val="{00000006-FA77-4445-9700-18D7943004ED}"/>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8222616165437522"/>
          <c:y val="0.71654892096821232"/>
          <c:w val="0.3039037947565556"/>
          <c:h val="0.26134660250801983"/>
        </c:manualLayout>
      </c:layout>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1236669140019593"/>
          <c:h val="0.77256280009606682"/>
        </c:manualLayout>
      </c:layout>
      <c:barChart>
        <c:barDir val="col"/>
        <c:grouping val="percentStacked"/>
        <c:varyColors val="0"/>
        <c:ser>
          <c:idx val="0"/>
          <c:order val="0"/>
          <c:tx>
            <c:strRef>
              <c:f>'Section 2'!$A$17</c:f>
              <c:strCache>
                <c:ptCount val="1"/>
                <c:pt idx="0">
                  <c:v>Orders revoked</c:v>
                </c:pt>
              </c:strCache>
            </c:strRef>
          </c:tx>
          <c:spPr>
            <a:solidFill>
              <a:srgbClr val="C00000"/>
            </a:solidFill>
            <a:ln>
              <a:noFill/>
            </a:ln>
            <a:effectLst/>
          </c:spPr>
          <c:invertIfNegative val="0"/>
          <c:dLbls>
            <c:dLbl>
              <c:idx val="0"/>
              <c:tx>
                <c:rich>
                  <a:bodyPr/>
                  <a:lstStyle/>
                  <a:p>
                    <a:fld id="{A9809C71-D29E-429C-A149-05469ACD328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98A-4A13-9E70-C0B3EFF16B94}"/>
                </c:ext>
              </c:extLst>
            </c:dLbl>
            <c:dLbl>
              <c:idx val="1"/>
              <c:tx>
                <c:rich>
                  <a:bodyPr/>
                  <a:lstStyle/>
                  <a:p>
                    <a:fld id="{CD387D8E-80F0-4002-96E8-5274619AB66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98A-4A13-9E70-C0B3EFF16B94}"/>
                </c:ext>
              </c:extLst>
            </c:dLbl>
            <c:dLbl>
              <c:idx val="2"/>
              <c:tx>
                <c:rich>
                  <a:bodyPr/>
                  <a:lstStyle/>
                  <a:p>
                    <a:fld id="{762109FF-69AA-4E1D-92EA-CCEF7053747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98A-4A13-9E70-C0B3EFF16B94}"/>
                </c:ext>
              </c:extLst>
            </c:dLbl>
            <c:dLbl>
              <c:idx val="3"/>
              <c:tx>
                <c:rich>
                  <a:bodyPr/>
                  <a:lstStyle/>
                  <a:p>
                    <a:fld id="{A9B8A7F7-C732-4802-AD55-2B4E3D41757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98A-4A13-9E70-C0B3EFF16B94}"/>
                </c:ext>
              </c:extLst>
            </c:dLbl>
            <c:dLbl>
              <c:idx val="4"/>
              <c:tx>
                <c:rich>
                  <a:bodyPr/>
                  <a:lstStyle/>
                  <a:p>
                    <a:fld id="{8A5D2579-75BA-462A-8FE7-F121CFE9EEA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98A-4A13-9E70-C0B3EFF16B9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2'!$B$13:$F$14</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2'!$B$17:$F$17</c:f>
              <c:numCache>
                <c:formatCode>#,##0</c:formatCode>
                <c:ptCount val="5"/>
                <c:pt idx="0">
                  <c:v>105</c:v>
                </c:pt>
                <c:pt idx="1">
                  <c:v>114</c:v>
                </c:pt>
                <c:pt idx="2">
                  <c:v>106</c:v>
                </c:pt>
                <c:pt idx="3">
                  <c:v>124</c:v>
                </c:pt>
                <c:pt idx="4">
                  <c:v>98</c:v>
                </c:pt>
              </c:numCache>
            </c:numRef>
          </c:val>
          <c:extLst>
            <c:ext xmlns:c15="http://schemas.microsoft.com/office/drawing/2012/chart" uri="{02D57815-91ED-43cb-92C2-25804820EDAC}">
              <c15:datalabelsRange>
                <c15:f>('Section 2'!$B$34:$E$34,'Section 2'!$G$34)</c15:f>
                <c15:dlblRangeCache>
                  <c:ptCount val="5"/>
                  <c:pt idx="0">
                    <c:v>6% (105)</c:v>
                  </c:pt>
                  <c:pt idx="1">
                    <c:v>6% (114)</c:v>
                  </c:pt>
                  <c:pt idx="2">
                    <c:v>6% (106)</c:v>
                  </c:pt>
                  <c:pt idx="3">
                    <c:v>7% (124)</c:v>
                  </c:pt>
                  <c:pt idx="4">
                    <c:v>5% (98)</c:v>
                  </c:pt>
                </c15:dlblRangeCache>
              </c15:datalabelsRange>
            </c:ext>
            <c:ext xmlns:c16="http://schemas.microsoft.com/office/drawing/2014/chart" uri="{C3380CC4-5D6E-409C-BE32-E72D297353CC}">
              <c16:uniqueId val="{00000005-598A-4A13-9E70-C0B3EFF16B94}"/>
            </c:ext>
          </c:extLst>
        </c:ser>
        <c:ser>
          <c:idx val="4"/>
          <c:order val="1"/>
          <c:tx>
            <c:strRef>
              <c:f>'Section 2'!$A$16</c:f>
              <c:strCache>
                <c:ptCount val="1"/>
                <c:pt idx="0">
                  <c:v>Inpatient Treatment Orders made</c:v>
                </c:pt>
              </c:strCache>
            </c:strRef>
          </c:tx>
          <c:spPr>
            <a:solidFill>
              <a:srgbClr val="0070C0"/>
            </a:solidFill>
            <a:ln>
              <a:noFill/>
            </a:ln>
            <a:effectLst/>
          </c:spPr>
          <c:invertIfNegative val="0"/>
          <c:dLbls>
            <c:dLbl>
              <c:idx val="0"/>
              <c:tx>
                <c:rich>
                  <a:bodyPr/>
                  <a:lstStyle/>
                  <a:p>
                    <a:fld id="{900C3520-B512-4A0A-AEA9-8F0D55A98DF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598A-4A13-9E70-C0B3EFF16B94}"/>
                </c:ext>
              </c:extLst>
            </c:dLbl>
            <c:dLbl>
              <c:idx val="1"/>
              <c:tx>
                <c:rich>
                  <a:bodyPr/>
                  <a:lstStyle/>
                  <a:p>
                    <a:fld id="{E6AF6605-E92E-4438-9560-A684DAB3367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98A-4A13-9E70-C0B3EFF16B94}"/>
                </c:ext>
              </c:extLst>
            </c:dLbl>
            <c:dLbl>
              <c:idx val="2"/>
              <c:tx>
                <c:rich>
                  <a:bodyPr/>
                  <a:lstStyle/>
                  <a:p>
                    <a:fld id="{C1F79A3C-B152-4DED-A22C-EF0AC225CD1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98A-4A13-9E70-C0B3EFF16B94}"/>
                </c:ext>
              </c:extLst>
            </c:dLbl>
            <c:dLbl>
              <c:idx val="3"/>
              <c:tx>
                <c:rich>
                  <a:bodyPr/>
                  <a:lstStyle/>
                  <a:p>
                    <a:fld id="{3602F702-261C-43C1-9AEB-C52FE4BFDF4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98A-4A13-9E70-C0B3EFF16B94}"/>
                </c:ext>
              </c:extLst>
            </c:dLbl>
            <c:dLbl>
              <c:idx val="4"/>
              <c:tx>
                <c:rich>
                  <a:bodyPr/>
                  <a:lstStyle/>
                  <a:p>
                    <a:fld id="{BC1F222B-FE6B-47AA-BCA1-72265C41B83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598A-4A13-9E70-C0B3EFF16B9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2'!$B$13:$F$14</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2'!$B$16:$F$16</c:f>
              <c:numCache>
                <c:formatCode>#,##0</c:formatCode>
                <c:ptCount val="5"/>
                <c:pt idx="0">
                  <c:v>513</c:v>
                </c:pt>
                <c:pt idx="1">
                  <c:v>592</c:v>
                </c:pt>
                <c:pt idx="2">
                  <c:v>584</c:v>
                </c:pt>
                <c:pt idx="3">
                  <c:v>585</c:v>
                </c:pt>
                <c:pt idx="4">
                  <c:v>661</c:v>
                </c:pt>
              </c:numCache>
            </c:numRef>
          </c:val>
          <c:extLst>
            <c:ext xmlns:c15="http://schemas.microsoft.com/office/drawing/2012/chart" uri="{02D57815-91ED-43cb-92C2-25804820EDAC}">
              <c15:datalabelsRange>
                <c15:f>'Section 2'!$B$33:$F$33</c15:f>
                <c15:dlblRangeCache>
                  <c:ptCount val="5"/>
                  <c:pt idx="0">
                    <c:v>30% 
(513)</c:v>
                  </c:pt>
                  <c:pt idx="1">
                    <c:v>32% 
(592)</c:v>
                  </c:pt>
                  <c:pt idx="2">
                    <c:v>35% 
(584)</c:v>
                  </c:pt>
                  <c:pt idx="3">
                    <c:v>33% 
(585)</c:v>
                  </c:pt>
                  <c:pt idx="4">
                    <c:v>36% 
(661)</c:v>
                  </c:pt>
                </c15:dlblRangeCache>
              </c15:datalabelsRange>
            </c:ext>
            <c:ext xmlns:c16="http://schemas.microsoft.com/office/drawing/2014/chart" uri="{C3380CC4-5D6E-409C-BE32-E72D297353CC}">
              <c16:uniqueId val="{0000000B-598A-4A13-9E70-C0B3EFF16B94}"/>
            </c:ext>
          </c:extLst>
        </c:ser>
        <c:ser>
          <c:idx val="5"/>
          <c:order val="2"/>
          <c:tx>
            <c:strRef>
              <c:f>'Section 2'!$A$15</c:f>
              <c:strCache>
                <c:ptCount val="1"/>
                <c:pt idx="0">
                  <c:v>Community Treatment Orders made</c:v>
                </c:pt>
              </c:strCache>
            </c:strRef>
          </c:tx>
          <c:spPr>
            <a:solidFill>
              <a:srgbClr val="FFC000"/>
            </a:solidFill>
            <a:ln>
              <a:noFill/>
            </a:ln>
            <a:effectLst/>
          </c:spPr>
          <c:invertIfNegative val="0"/>
          <c:dLbls>
            <c:dLbl>
              <c:idx val="0"/>
              <c:tx>
                <c:rich>
                  <a:bodyPr/>
                  <a:lstStyle/>
                  <a:p>
                    <a:fld id="{75C1A9FD-CF78-4034-8CDE-F8DF1E0E841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598A-4A13-9E70-C0B3EFF16B94}"/>
                </c:ext>
              </c:extLst>
            </c:dLbl>
            <c:dLbl>
              <c:idx val="1"/>
              <c:tx>
                <c:rich>
                  <a:bodyPr/>
                  <a:lstStyle/>
                  <a:p>
                    <a:fld id="{689E2E05-C721-4EE7-AC4A-F370AE42263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598A-4A13-9E70-C0B3EFF16B94}"/>
                </c:ext>
              </c:extLst>
            </c:dLbl>
            <c:dLbl>
              <c:idx val="2"/>
              <c:tx>
                <c:rich>
                  <a:bodyPr/>
                  <a:lstStyle/>
                  <a:p>
                    <a:fld id="{C9BFC81D-F517-4C3E-BA20-D2AA35250AA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598A-4A13-9E70-C0B3EFF16B94}"/>
                </c:ext>
              </c:extLst>
            </c:dLbl>
            <c:dLbl>
              <c:idx val="3"/>
              <c:tx>
                <c:rich>
                  <a:bodyPr/>
                  <a:lstStyle/>
                  <a:p>
                    <a:fld id="{3D9894C9-561E-401C-AB5A-073BD9EAD4F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598A-4A13-9E70-C0B3EFF16B94}"/>
                </c:ext>
              </c:extLst>
            </c:dLbl>
            <c:dLbl>
              <c:idx val="4"/>
              <c:tx>
                <c:rich>
                  <a:bodyPr/>
                  <a:lstStyle/>
                  <a:p>
                    <a:fld id="{6EB2136E-8AF9-4FBE-A850-D922C757FE9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598A-4A13-9E70-C0B3EFF16B9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2'!$B$13:$F$14</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2'!$B$15:$F$15</c:f>
              <c:numCache>
                <c:formatCode>#,##0</c:formatCode>
                <c:ptCount val="5"/>
                <c:pt idx="0">
                  <c:v>1072</c:v>
                </c:pt>
                <c:pt idx="1">
                  <c:v>1152</c:v>
                </c:pt>
                <c:pt idx="2">
                  <c:v>1002</c:v>
                </c:pt>
                <c:pt idx="3">
                  <c:v>1069</c:v>
                </c:pt>
                <c:pt idx="4">
                  <c:v>1093</c:v>
                </c:pt>
              </c:numCache>
            </c:numRef>
          </c:val>
          <c:extLst>
            <c:ext xmlns:c15="http://schemas.microsoft.com/office/drawing/2012/chart" uri="{02D57815-91ED-43cb-92C2-25804820EDAC}">
              <c15:datalabelsRange>
                <c15:f>'Section 2'!$B$32:$F$32</c15:f>
                <c15:dlblRangeCache>
                  <c:ptCount val="5"/>
                  <c:pt idx="0">
                    <c:v>64% 
(1,072)</c:v>
                  </c:pt>
                  <c:pt idx="1">
                    <c:v>62% 
(1,152)</c:v>
                  </c:pt>
                  <c:pt idx="2">
                    <c:v>59% 
(1,002)</c:v>
                  </c:pt>
                  <c:pt idx="3">
                    <c:v>60% 
(1,069)</c:v>
                  </c:pt>
                  <c:pt idx="4">
                    <c:v>59% 
(1,093)</c:v>
                  </c:pt>
                </c15:dlblRangeCache>
              </c15:datalabelsRange>
            </c:ext>
            <c:ext xmlns:c16="http://schemas.microsoft.com/office/drawing/2014/chart" uri="{C3380CC4-5D6E-409C-BE32-E72D297353CC}">
              <c16:uniqueId val="{00000011-598A-4A13-9E70-C0B3EFF16B94}"/>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layout>
        <c:manualLayout>
          <c:xMode val="edge"/>
          <c:yMode val="edge"/>
          <c:x val="0.79447556512605411"/>
          <c:y val="0.35698682729860326"/>
          <c:w val="0.1971990375876467"/>
          <c:h val="0.23109842769597533"/>
        </c:manualLayout>
      </c:layout>
      <c:overlay val="0"/>
      <c:spPr>
        <a:noFill/>
        <a:ln>
          <a:solidFill>
            <a:schemeClr val="tx1"/>
          </a:solid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3"/>
          <c:order val="0"/>
          <c:dPt>
            <c:idx val="0"/>
            <c:bubble3D val="0"/>
            <c:spPr>
              <a:solidFill>
                <a:schemeClr val="accent4"/>
              </a:solidFill>
              <a:ln w="9525">
                <a:noFill/>
              </a:ln>
              <a:effectLst/>
            </c:spPr>
            <c:extLst>
              <c:ext xmlns:c16="http://schemas.microsoft.com/office/drawing/2014/chart" uri="{C3380CC4-5D6E-409C-BE32-E72D297353CC}">
                <c16:uniqueId val="{00000001-0C07-400E-8ADA-95CC7F2501B8}"/>
              </c:ext>
            </c:extLst>
          </c:dPt>
          <c:dPt>
            <c:idx val="1"/>
            <c:bubble3D val="0"/>
            <c:spPr>
              <a:solidFill>
                <a:srgbClr val="C00000"/>
              </a:solidFill>
              <a:ln w="9525">
                <a:noFill/>
              </a:ln>
              <a:effectLst/>
            </c:spPr>
            <c:extLst>
              <c:ext xmlns:c16="http://schemas.microsoft.com/office/drawing/2014/chart" uri="{C3380CC4-5D6E-409C-BE32-E72D297353CC}">
                <c16:uniqueId val="{00000003-0C07-400E-8ADA-95CC7F2501B8}"/>
              </c:ext>
            </c:extLst>
          </c:dPt>
          <c:dPt>
            <c:idx val="2"/>
            <c:bubble3D val="0"/>
            <c:spPr>
              <a:solidFill>
                <a:schemeClr val="accent5"/>
              </a:solidFill>
              <a:ln w="9525">
                <a:noFill/>
              </a:ln>
              <a:effectLst/>
            </c:spPr>
            <c:extLst>
              <c:ext xmlns:c16="http://schemas.microsoft.com/office/drawing/2014/chart" uri="{C3380CC4-5D6E-409C-BE32-E72D297353CC}">
                <c16:uniqueId val="{00000005-0C07-400E-8ADA-95CC7F2501B8}"/>
              </c:ext>
            </c:extLst>
          </c:dPt>
          <c:dPt>
            <c:idx val="3"/>
            <c:bubble3D val="0"/>
            <c:spPr>
              <a:solidFill>
                <a:srgbClr val="92D050"/>
              </a:solidFill>
              <a:ln w="9525">
                <a:noFill/>
              </a:ln>
              <a:effectLst/>
            </c:spPr>
            <c:extLst>
              <c:ext xmlns:c16="http://schemas.microsoft.com/office/drawing/2014/chart" uri="{C3380CC4-5D6E-409C-BE32-E72D297353CC}">
                <c16:uniqueId val="{00000007-0C07-400E-8ADA-95CC7F2501B8}"/>
              </c:ext>
            </c:extLst>
          </c:dPt>
          <c:dPt>
            <c:idx val="4"/>
            <c:bubble3D val="0"/>
            <c:spPr>
              <a:solidFill>
                <a:schemeClr val="tx1">
                  <a:lumMod val="75000"/>
                  <a:lumOff val="25000"/>
                </a:schemeClr>
              </a:solidFill>
              <a:ln w="9525">
                <a:noFill/>
              </a:ln>
              <a:effectLst/>
            </c:spPr>
            <c:extLst>
              <c:ext xmlns:c16="http://schemas.microsoft.com/office/drawing/2014/chart" uri="{C3380CC4-5D6E-409C-BE32-E72D297353CC}">
                <c16:uniqueId val="{00000009-0C07-400E-8ADA-95CC7F2501B8}"/>
              </c:ext>
            </c:extLst>
          </c:dPt>
          <c:dPt>
            <c:idx val="5"/>
            <c:bubble3D val="0"/>
            <c:spPr>
              <a:solidFill>
                <a:srgbClr val="00B0F0"/>
              </a:solidFill>
              <a:ln w="9525">
                <a:noFill/>
              </a:ln>
              <a:effectLst/>
            </c:spPr>
            <c:extLst>
              <c:ext xmlns:c16="http://schemas.microsoft.com/office/drawing/2014/chart" uri="{C3380CC4-5D6E-409C-BE32-E72D297353CC}">
                <c16:uniqueId val="{0000000B-0C07-400E-8ADA-95CC7F2501B8}"/>
              </c:ext>
            </c:extLst>
          </c:dPt>
          <c:dLbls>
            <c:dLbl>
              <c:idx val="0"/>
              <c:tx>
                <c:rich>
                  <a:bodyPr/>
                  <a:lstStyle/>
                  <a:p>
                    <a:fld id="{7E2C4382-1306-4CD5-954E-7386F70E436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C07-400E-8ADA-95CC7F2501B8}"/>
                </c:ext>
              </c:extLst>
            </c:dLbl>
            <c:dLbl>
              <c:idx val="1"/>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CEBCF505-185E-4483-9C52-FFC5988C2968}" type="CELLRANGE">
                      <a:rPr lang="en-AU"/>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C07-400E-8ADA-95CC7F2501B8}"/>
                </c:ext>
              </c:extLst>
            </c:dLbl>
            <c:dLbl>
              <c:idx val="2"/>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45569E9B-EDCF-4D55-B792-F286D4D52771}" type="CELLRANGE">
                      <a:rPr lang="en-AU"/>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C07-400E-8ADA-95CC7F2501B8}"/>
                </c:ext>
              </c:extLst>
            </c:dLbl>
            <c:dLbl>
              <c:idx val="3"/>
              <c:tx>
                <c:rich>
                  <a:bodyPr/>
                  <a:lstStyle/>
                  <a:p>
                    <a:fld id="{1637A061-80DB-4F4F-BE0F-9B39A7253A4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C07-400E-8ADA-95CC7F2501B8}"/>
                </c:ext>
              </c:extLst>
            </c:dLbl>
            <c:dLbl>
              <c:idx val="4"/>
              <c:layout>
                <c:manualLayout>
                  <c:x val="-1.1096034871255416E-2"/>
                  <c:y val="9.2592592592591737E-3"/>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8395689B-AF63-4AA3-8F26-EBA1293291FA}" type="CELLRANGE">
                      <a:rPr lang="en-US">
                        <a:solidFill>
                          <a:schemeClr val="bg1"/>
                        </a:solidFill>
                      </a:rPr>
                      <a:pPr>
                        <a:defRPr sz="8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0C07-400E-8ADA-95CC7F2501B8}"/>
                </c:ext>
              </c:extLst>
            </c:dLbl>
            <c:dLbl>
              <c:idx val="5"/>
              <c:tx>
                <c:rich>
                  <a:bodyPr/>
                  <a:lstStyle/>
                  <a:p>
                    <a:fld id="{B02A29CB-3AC8-43B7-9111-E118D9730BD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0C07-400E-8ADA-95CC7F2501B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2'!$A$118:$A$123</c:f>
              <c:strCache>
                <c:ptCount val="6"/>
                <c:pt idx="0">
                  <c:v>1-11 weeks - 5% (59)</c:v>
                </c:pt>
                <c:pt idx="1">
                  <c:v>12-13 weeks - 11% (117)</c:v>
                </c:pt>
                <c:pt idx="2">
                  <c:v>14-25 weeks - 8% (83)</c:v>
                </c:pt>
                <c:pt idx="3">
                  <c:v>26 weeks - 43% (474)</c:v>
                </c:pt>
                <c:pt idx="4">
                  <c:v>27-51 weeks - 2% (26)</c:v>
                </c:pt>
                <c:pt idx="5">
                  <c:v>52 weeks - 31% (334)</c:v>
                </c:pt>
              </c:strCache>
            </c:strRef>
          </c:cat>
          <c:val>
            <c:numRef>
              <c:f>'Section 2'!$F$96:$F$101</c:f>
              <c:numCache>
                <c:formatCode>General</c:formatCode>
                <c:ptCount val="6"/>
                <c:pt idx="0">
                  <c:v>59</c:v>
                </c:pt>
                <c:pt idx="1">
                  <c:v>117</c:v>
                </c:pt>
                <c:pt idx="2">
                  <c:v>83</c:v>
                </c:pt>
                <c:pt idx="3">
                  <c:v>474</c:v>
                </c:pt>
                <c:pt idx="4">
                  <c:v>26</c:v>
                </c:pt>
                <c:pt idx="5">
                  <c:v>334</c:v>
                </c:pt>
              </c:numCache>
            </c:numRef>
          </c:val>
          <c:extLst>
            <c:ext xmlns:c15="http://schemas.microsoft.com/office/drawing/2012/chart" uri="{02D57815-91ED-43cb-92C2-25804820EDAC}">
              <c15:datalabelsRange>
                <c15:f>'Section 2'!$H$118:$H$123</c15:f>
                <c15:dlblRangeCache>
                  <c:ptCount val="6"/>
                  <c:pt idx="0">
                    <c:v>5% 
(59)</c:v>
                  </c:pt>
                  <c:pt idx="1">
                    <c:v>11% 
(117)</c:v>
                  </c:pt>
                  <c:pt idx="2">
                    <c:v>8% 
(83)</c:v>
                  </c:pt>
                  <c:pt idx="3">
                    <c:v>43% 
(474)</c:v>
                  </c:pt>
                  <c:pt idx="4">
                    <c:v>2% (26)</c:v>
                  </c:pt>
                  <c:pt idx="5">
                    <c:v>31% 
(334)</c:v>
                  </c:pt>
                </c15:dlblRangeCache>
              </c15:datalabelsRange>
            </c:ext>
            <c:ext xmlns:c16="http://schemas.microsoft.com/office/drawing/2014/chart" uri="{C3380CC4-5D6E-409C-BE32-E72D297353CC}">
              <c16:uniqueId val="{0000000C-0C07-400E-8ADA-95CC7F2501B8}"/>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8109250536903E-2"/>
          <c:y val="8.7146362912414829E-2"/>
          <c:w val="0.7402774933532168"/>
          <c:h val="0.77256280009606682"/>
        </c:manualLayout>
      </c:layout>
      <c:barChart>
        <c:barDir val="col"/>
        <c:grouping val="percentStacked"/>
        <c:varyColors val="0"/>
        <c:ser>
          <c:idx val="5"/>
          <c:order val="0"/>
          <c:tx>
            <c:strRef>
              <c:f>'Section 2'!$A$101</c:f>
              <c:strCache>
                <c:ptCount val="1"/>
                <c:pt idx="0">
                  <c:v>52 weeks</c:v>
                </c:pt>
              </c:strCache>
            </c:strRef>
          </c:tx>
          <c:spPr>
            <a:solidFill>
              <a:srgbClr val="00B0F0"/>
            </a:solidFill>
            <a:ln>
              <a:noFill/>
            </a:ln>
            <a:effectLst/>
          </c:spPr>
          <c:invertIfNegative val="0"/>
          <c:dLbls>
            <c:dLbl>
              <c:idx val="0"/>
              <c:tx>
                <c:rich>
                  <a:bodyPr/>
                  <a:lstStyle/>
                  <a:p>
                    <a:fld id="{0CABDEEB-9C2E-43B9-A66D-EDA78E6CEE0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3F33-4A87-917C-D518EFBB6561}"/>
                </c:ext>
              </c:extLst>
            </c:dLbl>
            <c:dLbl>
              <c:idx val="1"/>
              <c:tx>
                <c:rich>
                  <a:bodyPr/>
                  <a:lstStyle/>
                  <a:p>
                    <a:fld id="{48250CCD-5D69-4988-8F53-F30A18C2C4D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F33-4A87-917C-D518EFBB6561}"/>
                </c:ext>
              </c:extLst>
            </c:dLbl>
            <c:dLbl>
              <c:idx val="2"/>
              <c:tx>
                <c:rich>
                  <a:bodyPr/>
                  <a:lstStyle/>
                  <a:p>
                    <a:fld id="{C6A3A005-458A-4953-BC60-4736C1FF6A4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F33-4A87-917C-D518EFBB6561}"/>
                </c:ext>
              </c:extLst>
            </c:dLbl>
            <c:dLbl>
              <c:idx val="3"/>
              <c:tx>
                <c:rich>
                  <a:bodyPr/>
                  <a:lstStyle/>
                  <a:p>
                    <a:fld id="{28C9D8C7-E38F-46A8-A6E9-AAA29571621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F33-4A87-917C-D518EFBB6561}"/>
                </c:ext>
              </c:extLst>
            </c:dLbl>
            <c:dLbl>
              <c:idx val="4"/>
              <c:tx>
                <c:rich>
                  <a:bodyPr/>
                  <a:lstStyle/>
                  <a:p>
                    <a:fld id="{D9CAB1C1-C7C3-4329-ADE0-B07FEB53AE7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3F33-4A87-917C-D518EFBB656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2'!$B$94:$F$95</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2'!$B$101:$F$101</c:f>
              <c:numCache>
                <c:formatCode>General</c:formatCode>
                <c:ptCount val="5"/>
                <c:pt idx="0">
                  <c:v>348</c:v>
                </c:pt>
                <c:pt idx="1">
                  <c:v>406</c:v>
                </c:pt>
                <c:pt idx="2">
                  <c:v>349</c:v>
                </c:pt>
                <c:pt idx="3">
                  <c:v>403</c:v>
                </c:pt>
                <c:pt idx="4">
                  <c:v>334</c:v>
                </c:pt>
              </c:numCache>
            </c:numRef>
          </c:val>
          <c:extLst>
            <c:ext xmlns:c15="http://schemas.microsoft.com/office/drawing/2012/chart" uri="{02D57815-91ED-43cb-92C2-25804820EDAC}">
              <c15:datalabelsRange>
                <c15:f>'Section 2'!$B$123:$F$123</c15:f>
                <c15:dlblRangeCache>
                  <c:ptCount val="5"/>
                  <c:pt idx="0">
                    <c:v>33% 
(348)</c:v>
                  </c:pt>
                  <c:pt idx="1">
                    <c:v>35% 
(406)</c:v>
                  </c:pt>
                  <c:pt idx="2">
                    <c:v>35% 
(349)</c:v>
                  </c:pt>
                  <c:pt idx="3">
                    <c:v>38% 
(403)</c:v>
                  </c:pt>
                  <c:pt idx="4">
                    <c:v>31% 
(334)</c:v>
                  </c:pt>
                </c15:dlblRangeCache>
              </c15:datalabelsRange>
            </c:ext>
            <c:ext xmlns:c16="http://schemas.microsoft.com/office/drawing/2014/chart" uri="{C3380CC4-5D6E-409C-BE32-E72D297353CC}">
              <c16:uniqueId val="{00000005-3F33-4A87-917C-D518EFBB6561}"/>
            </c:ext>
          </c:extLst>
        </c:ser>
        <c:ser>
          <c:idx val="4"/>
          <c:order val="1"/>
          <c:tx>
            <c:strRef>
              <c:f>'Section 2'!$A$100</c:f>
              <c:strCache>
                <c:ptCount val="1"/>
                <c:pt idx="0">
                  <c:v>27-51 weeks</c:v>
                </c:pt>
              </c:strCache>
            </c:strRef>
          </c:tx>
          <c:spPr>
            <a:solidFill>
              <a:schemeClr val="tx1">
                <a:lumMod val="75000"/>
                <a:lumOff val="25000"/>
              </a:schemeClr>
            </a:solidFill>
            <a:ln>
              <a:noFill/>
            </a:ln>
            <a:effectLst/>
          </c:spPr>
          <c:invertIfNegative val="0"/>
          <c:dLbls>
            <c:dLbl>
              <c:idx val="0"/>
              <c:tx>
                <c:rich>
                  <a:bodyPr/>
                  <a:lstStyle/>
                  <a:p>
                    <a:fld id="{13577D72-ADFB-42F2-ABF1-C5FC1C8D99C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3F33-4A87-917C-D518EFBB6561}"/>
                </c:ext>
              </c:extLst>
            </c:dLbl>
            <c:dLbl>
              <c:idx val="1"/>
              <c:tx>
                <c:rich>
                  <a:bodyPr/>
                  <a:lstStyle/>
                  <a:p>
                    <a:fld id="{5968C0F8-2567-4AD7-858E-44803EE61E4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F33-4A87-917C-D518EFBB6561}"/>
                </c:ext>
              </c:extLst>
            </c:dLbl>
            <c:dLbl>
              <c:idx val="2"/>
              <c:tx>
                <c:rich>
                  <a:bodyPr/>
                  <a:lstStyle/>
                  <a:p>
                    <a:fld id="{A03F3381-BF16-4799-9435-13D2AFB6637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F33-4A87-917C-D518EFBB6561}"/>
                </c:ext>
              </c:extLst>
            </c:dLbl>
            <c:dLbl>
              <c:idx val="3"/>
              <c:tx>
                <c:rich>
                  <a:bodyPr/>
                  <a:lstStyle/>
                  <a:p>
                    <a:fld id="{47506796-1551-4D25-A559-3F22E73CE8C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F33-4A87-917C-D518EFBB6561}"/>
                </c:ext>
              </c:extLst>
            </c:dLbl>
            <c:dLbl>
              <c:idx val="4"/>
              <c:tx>
                <c:rich>
                  <a:bodyPr/>
                  <a:lstStyle/>
                  <a:p>
                    <a:fld id="{BF7FB47B-16CA-42FE-8C93-AB428941115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3F33-4A87-917C-D518EFBB656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2'!$B$94:$F$95</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2'!$B$100:$F$100</c:f>
              <c:numCache>
                <c:formatCode>General</c:formatCode>
                <c:ptCount val="5"/>
                <c:pt idx="0">
                  <c:v>19</c:v>
                </c:pt>
                <c:pt idx="1">
                  <c:v>27</c:v>
                </c:pt>
                <c:pt idx="2">
                  <c:v>18</c:v>
                </c:pt>
                <c:pt idx="3">
                  <c:v>27</c:v>
                </c:pt>
                <c:pt idx="4">
                  <c:v>26</c:v>
                </c:pt>
              </c:numCache>
            </c:numRef>
          </c:val>
          <c:extLst>
            <c:ext xmlns:c15="http://schemas.microsoft.com/office/drawing/2012/chart" uri="{02D57815-91ED-43cb-92C2-25804820EDAC}">
              <c15:datalabelsRange>
                <c15:f>'Section 2'!$B$122:$F$122</c15:f>
                <c15:dlblRangeCache>
                  <c:ptCount val="5"/>
                  <c:pt idx="0">
                    <c:v>2% (19)</c:v>
                  </c:pt>
                  <c:pt idx="1">
                    <c:v>2% (27)</c:v>
                  </c:pt>
                  <c:pt idx="2">
                    <c:v>2% (18)</c:v>
                  </c:pt>
                  <c:pt idx="3">
                    <c:v>2% (27)</c:v>
                  </c:pt>
                  <c:pt idx="4">
                    <c:v>2% (26)</c:v>
                  </c:pt>
                </c15:dlblRangeCache>
              </c15:datalabelsRange>
            </c:ext>
            <c:ext xmlns:c16="http://schemas.microsoft.com/office/drawing/2014/chart" uri="{C3380CC4-5D6E-409C-BE32-E72D297353CC}">
              <c16:uniqueId val="{0000000B-3F33-4A87-917C-D518EFBB6561}"/>
            </c:ext>
          </c:extLst>
        </c:ser>
        <c:ser>
          <c:idx val="0"/>
          <c:order val="2"/>
          <c:tx>
            <c:strRef>
              <c:f>'Section 2'!$A$99</c:f>
              <c:strCache>
                <c:ptCount val="1"/>
                <c:pt idx="0">
                  <c:v>26 weeks</c:v>
                </c:pt>
              </c:strCache>
            </c:strRef>
          </c:tx>
          <c:spPr>
            <a:solidFill>
              <a:srgbClr val="92D050"/>
            </a:solidFill>
            <a:ln>
              <a:noFill/>
            </a:ln>
            <a:effectLst/>
          </c:spPr>
          <c:invertIfNegative val="0"/>
          <c:dLbls>
            <c:dLbl>
              <c:idx val="0"/>
              <c:tx>
                <c:rich>
                  <a:bodyPr/>
                  <a:lstStyle/>
                  <a:p>
                    <a:fld id="{3FB31DA7-7220-427C-B042-338BBB778E4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3F33-4A87-917C-D518EFBB6561}"/>
                </c:ext>
              </c:extLst>
            </c:dLbl>
            <c:dLbl>
              <c:idx val="1"/>
              <c:tx>
                <c:rich>
                  <a:bodyPr/>
                  <a:lstStyle/>
                  <a:p>
                    <a:fld id="{BC8733D7-D839-4503-8A79-A3DE366213A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3F33-4A87-917C-D518EFBB6561}"/>
                </c:ext>
              </c:extLst>
            </c:dLbl>
            <c:dLbl>
              <c:idx val="2"/>
              <c:tx>
                <c:rich>
                  <a:bodyPr/>
                  <a:lstStyle/>
                  <a:p>
                    <a:fld id="{CF40F2E1-BFDA-457F-BA77-D227EA72B5E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3F33-4A87-917C-D518EFBB6561}"/>
                </c:ext>
              </c:extLst>
            </c:dLbl>
            <c:dLbl>
              <c:idx val="3"/>
              <c:tx>
                <c:rich>
                  <a:bodyPr/>
                  <a:lstStyle/>
                  <a:p>
                    <a:fld id="{3F96A3B3-403F-4E57-B91F-64014B2EBB4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3F33-4A87-917C-D518EFBB6561}"/>
                </c:ext>
              </c:extLst>
            </c:dLbl>
            <c:dLbl>
              <c:idx val="4"/>
              <c:tx>
                <c:rich>
                  <a:bodyPr/>
                  <a:lstStyle/>
                  <a:p>
                    <a:fld id="{EA469251-7454-4B01-8B3F-31551ABBD42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3F33-4A87-917C-D518EFBB656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2'!$B$94:$F$95</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2'!$B$99:$F$99</c:f>
              <c:numCache>
                <c:formatCode>General</c:formatCode>
                <c:ptCount val="5"/>
                <c:pt idx="0">
                  <c:v>455</c:v>
                </c:pt>
                <c:pt idx="1">
                  <c:v>461</c:v>
                </c:pt>
                <c:pt idx="2">
                  <c:v>401</c:v>
                </c:pt>
                <c:pt idx="3">
                  <c:v>419</c:v>
                </c:pt>
                <c:pt idx="4">
                  <c:v>474</c:v>
                </c:pt>
              </c:numCache>
            </c:numRef>
          </c:val>
          <c:extLst>
            <c:ext xmlns:c15="http://schemas.microsoft.com/office/drawing/2012/chart" uri="{02D57815-91ED-43cb-92C2-25804820EDAC}">
              <c15:datalabelsRange>
                <c15:f>'Section 2'!$B$121:$F$121</c15:f>
                <c15:dlblRangeCache>
                  <c:ptCount val="5"/>
                  <c:pt idx="0">
                    <c:v>42% 
(455)</c:v>
                  </c:pt>
                  <c:pt idx="1">
                    <c:v>40% 
(461)</c:v>
                  </c:pt>
                  <c:pt idx="2">
                    <c:v>40% 
(401)</c:v>
                  </c:pt>
                  <c:pt idx="3">
                    <c:v>39% 
(419)</c:v>
                  </c:pt>
                  <c:pt idx="4">
                    <c:v>43% 
(474)</c:v>
                  </c:pt>
                </c15:dlblRangeCache>
              </c15:datalabelsRange>
            </c:ext>
            <c:ext xmlns:c16="http://schemas.microsoft.com/office/drawing/2014/chart" uri="{C3380CC4-5D6E-409C-BE32-E72D297353CC}">
              <c16:uniqueId val="{00000011-3F33-4A87-917C-D518EFBB6561}"/>
            </c:ext>
          </c:extLst>
        </c:ser>
        <c:ser>
          <c:idx val="1"/>
          <c:order val="3"/>
          <c:tx>
            <c:strRef>
              <c:f>'Section 2'!$A$98</c:f>
              <c:strCache>
                <c:ptCount val="1"/>
                <c:pt idx="0">
                  <c:v>14-25 weeks</c:v>
                </c:pt>
              </c:strCache>
            </c:strRef>
          </c:tx>
          <c:spPr>
            <a:solidFill>
              <a:schemeClr val="accent5"/>
            </a:solidFill>
            <a:ln>
              <a:noFill/>
            </a:ln>
            <a:effectLst/>
          </c:spPr>
          <c:invertIfNegative val="0"/>
          <c:dLbls>
            <c:dLbl>
              <c:idx val="0"/>
              <c:tx>
                <c:rich>
                  <a:bodyPr/>
                  <a:lstStyle/>
                  <a:p>
                    <a:fld id="{A660E424-0CFE-4592-9D70-ACDB312C2A1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3F33-4A87-917C-D518EFBB6561}"/>
                </c:ext>
              </c:extLst>
            </c:dLbl>
            <c:dLbl>
              <c:idx val="1"/>
              <c:tx>
                <c:rich>
                  <a:bodyPr/>
                  <a:lstStyle/>
                  <a:p>
                    <a:fld id="{8E3F455E-789A-46FF-A538-0BB360DCA84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3F33-4A87-917C-D518EFBB6561}"/>
                </c:ext>
              </c:extLst>
            </c:dLbl>
            <c:dLbl>
              <c:idx val="2"/>
              <c:tx>
                <c:rich>
                  <a:bodyPr/>
                  <a:lstStyle/>
                  <a:p>
                    <a:fld id="{0C0FAA1B-F559-4930-AE6F-BE63A72A489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3F33-4A87-917C-D518EFBB6561}"/>
                </c:ext>
              </c:extLst>
            </c:dLbl>
            <c:dLbl>
              <c:idx val="3"/>
              <c:tx>
                <c:rich>
                  <a:bodyPr/>
                  <a:lstStyle/>
                  <a:p>
                    <a:fld id="{910239F0-1A9D-4D3E-9AF8-1D4E9D1FED5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3F33-4A87-917C-D518EFBB6561}"/>
                </c:ext>
              </c:extLst>
            </c:dLbl>
            <c:dLbl>
              <c:idx val="4"/>
              <c:tx>
                <c:rich>
                  <a:bodyPr/>
                  <a:lstStyle/>
                  <a:p>
                    <a:fld id="{FF405C28-38F8-4480-856D-1FA4FEF53BA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3F33-4A87-917C-D518EFBB656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2'!$B$94:$F$95</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2'!$B$98:$F$98</c:f>
              <c:numCache>
                <c:formatCode>General</c:formatCode>
                <c:ptCount val="5"/>
                <c:pt idx="0">
                  <c:v>67</c:v>
                </c:pt>
                <c:pt idx="1">
                  <c:v>74</c:v>
                </c:pt>
                <c:pt idx="2">
                  <c:v>63</c:v>
                </c:pt>
                <c:pt idx="3">
                  <c:v>61</c:v>
                </c:pt>
                <c:pt idx="4">
                  <c:v>83</c:v>
                </c:pt>
              </c:numCache>
            </c:numRef>
          </c:val>
          <c:extLst>
            <c:ext xmlns:c15="http://schemas.microsoft.com/office/drawing/2012/chart" uri="{02D57815-91ED-43cb-92C2-25804820EDAC}">
              <c15:datalabelsRange>
                <c15:f>'Section 2'!$B$120:$F$120</c15:f>
                <c15:dlblRangeCache>
                  <c:ptCount val="5"/>
                  <c:pt idx="0">
                    <c:v>6% (67)</c:v>
                  </c:pt>
                  <c:pt idx="1">
                    <c:v>7% (74)</c:v>
                  </c:pt>
                  <c:pt idx="2">
                    <c:v>6% (63)</c:v>
                  </c:pt>
                  <c:pt idx="3">
                    <c:v>6% (61)</c:v>
                  </c:pt>
                  <c:pt idx="4">
                    <c:v>8% (83)</c:v>
                  </c:pt>
                </c15:dlblRangeCache>
              </c15:datalabelsRange>
            </c:ext>
            <c:ext xmlns:c16="http://schemas.microsoft.com/office/drawing/2014/chart" uri="{C3380CC4-5D6E-409C-BE32-E72D297353CC}">
              <c16:uniqueId val="{00000017-3F33-4A87-917C-D518EFBB6561}"/>
            </c:ext>
          </c:extLst>
        </c:ser>
        <c:ser>
          <c:idx val="2"/>
          <c:order val="4"/>
          <c:tx>
            <c:strRef>
              <c:f>'Section 2'!$A$97</c:f>
              <c:strCache>
                <c:ptCount val="1"/>
                <c:pt idx="0">
                  <c:v>12-13 weeks</c:v>
                </c:pt>
              </c:strCache>
            </c:strRef>
          </c:tx>
          <c:spPr>
            <a:solidFill>
              <a:srgbClr val="C00000"/>
            </a:solidFill>
            <a:ln>
              <a:noFill/>
            </a:ln>
            <a:effectLst/>
          </c:spPr>
          <c:invertIfNegative val="0"/>
          <c:dLbls>
            <c:dLbl>
              <c:idx val="0"/>
              <c:tx>
                <c:rich>
                  <a:bodyPr/>
                  <a:lstStyle/>
                  <a:p>
                    <a:fld id="{20DB0F6C-0BAE-4CD7-95AB-408C9B0B34E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3F33-4A87-917C-D518EFBB6561}"/>
                </c:ext>
              </c:extLst>
            </c:dLbl>
            <c:dLbl>
              <c:idx val="1"/>
              <c:tx>
                <c:rich>
                  <a:bodyPr/>
                  <a:lstStyle/>
                  <a:p>
                    <a:fld id="{40FCF1BF-C901-40D1-9FE6-78417AAA5CE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3F33-4A87-917C-D518EFBB6561}"/>
                </c:ext>
              </c:extLst>
            </c:dLbl>
            <c:dLbl>
              <c:idx val="2"/>
              <c:tx>
                <c:rich>
                  <a:bodyPr/>
                  <a:lstStyle/>
                  <a:p>
                    <a:fld id="{EBB2B691-CBC0-4C88-A96E-4D7BFAD7C5C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3F33-4A87-917C-D518EFBB6561}"/>
                </c:ext>
              </c:extLst>
            </c:dLbl>
            <c:dLbl>
              <c:idx val="3"/>
              <c:tx>
                <c:rich>
                  <a:bodyPr/>
                  <a:lstStyle/>
                  <a:p>
                    <a:fld id="{1322648B-7F64-491B-A40C-EE34ABF2C89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3F33-4A87-917C-D518EFBB6561}"/>
                </c:ext>
              </c:extLst>
            </c:dLbl>
            <c:dLbl>
              <c:idx val="4"/>
              <c:tx>
                <c:rich>
                  <a:bodyPr/>
                  <a:lstStyle/>
                  <a:p>
                    <a:fld id="{A96C72D6-3E46-483A-BCE2-947C220C767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3F33-4A87-917C-D518EFBB656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2'!$B$94:$F$95</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2'!$B$97:$F$97</c:f>
              <c:numCache>
                <c:formatCode>General</c:formatCode>
                <c:ptCount val="5"/>
                <c:pt idx="0">
                  <c:v>129</c:v>
                </c:pt>
                <c:pt idx="1">
                  <c:v>132</c:v>
                </c:pt>
                <c:pt idx="2">
                  <c:v>114</c:v>
                </c:pt>
                <c:pt idx="3">
                  <c:v>114</c:v>
                </c:pt>
                <c:pt idx="4">
                  <c:v>117</c:v>
                </c:pt>
              </c:numCache>
            </c:numRef>
          </c:val>
          <c:extLst>
            <c:ext xmlns:c15="http://schemas.microsoft.com/office/drawing/2012/chart" uri="{02D57815-91ED-43cb-92C2-25804820EDAC}">
              <c15:datalabelsRange>
                <c15:f>'Section 2'!$B$119:$F$119</c15:f>
                <c15:dlblRangeCache>
                  <c:ptCount val="5"/>
                  <c:pt idx="0">
                    <c:v>12% (129)</c:v>
                  </c:pt>
                  <c:pt idx="1">
                    <c:v>11% (132)</c:v>
                  </c:pt>
                  <c:pt idx="2">
                    <c:v>11% (114)</c:v>
                  </c:pt>
                  <c:pt idx="3">
                    <c:v>11% (114)</c:v>
                  </c:pt>
                  <c:pt idx="4">
                    <c:v>11% (117)</c:v>
                  </c:pt>
                </c15:dlblRangeCache>
              </c15:datalabelsRange>
            </c:ext>
            <c:ext xmlns:c16="http://schemas.microsoft.com/office/drawing/2014/chart" uri="{C3380CC4-5D6E-409C-BE32-E72D297353CC}">
              <c16:uniqueId val="{0000001D-3F33-4A87-917C-D518EFBB6561}"/>
            </c:ext>
          </c:extLst>
        </c:ser>
        <c:ser>
          <c:idx val="3"/>
          <c:order val="5"/>
          <c:tx>
            <c:strRef>
              <c:f>'Section 2'!$A$96</c:f>
              <c:strCache>
                <c:ptCount val="1"/>
                <c:pt idx="0">
                  <c:v>1-11 weeks</c:v>
                </c:pt>
              </c:strCache>
            </c:strRef>
          </c:tx>
          <c:spPr>
            <a:solidFill>
              <a:schemeClr val="accent4"/>
            </a:solidFill>
            <a:ln>
              <a:noFill/>
            </a:ln>
            <a:effectLst/>
          </c:spPr>
          <c:invertIfNegative val="0"/>
          <c:dLbls>
            <c:dLbl>
              <c:idx val="0"/>
              <c:tx>
                <c:rich>
                  <a:bodyPr/>
                  <a:lstStyle/>
                  <a:p>
                    <a:fld id="{29B6D974-65E3-4562-A9DE-9CEA6C47DAF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3F33-4A87-917C-D518EFBB6561}"/>
                </c:ext>
              </c:extLst>
            </c:dLbl>
            <c:dLbl>
              <c:idx val="1"/>
              <c:tx>
                <c:rich>
                  <a:bodyPr/>
                  <a:lstStyle/>
                  <a:p>
                    <a:fld id="{905A9073-B38D-4906-BC8B-25CFC1B8E23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3F33-4A87-917C-D518EFBB6561}"/>
                </c:ext>
              </c:extLst>
            </c:dLbl>
            <c:dLbl>
              <c:idx val="2"/>
              <c:tx>
                <c:rich>
                  <a:bodyPr/>
                  <a:lstStyle/>
                  <a:p>
                    <a:fld id="{2296A250-EBBF-4C62-8A1C-22AA5FBD737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0-3F33-4A87-917C-D518EFBB6561}"/>
                </c:ext>
              </c:extLst>
            </c:dLbl>
            <c:dLbl>
              <c:idx val="3"/>
              <c:tx>
                <c:rich>
                  <a:bodyPr/>
                  <a:lstStyle/>
                  <a:p>
                    <a:fld id="{F3DF189C-0B88-4775-AF5D-CF4EA08B7EA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3F33-4A87-917C-D518EFBB6561}"/>
                </c:ext>
              </c:extLst>
            </c:dLbl>
            <c:dLbl>
              <c:idx val="4"/>
              <c:tx>
                <c:rich>
                  <a:bodyPr/>
                  <a:lstStyle/>
                  <a:p>
                    <a:fld id="{70BD4B62-5982-41AA-958C-1A5945FCF2B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2-3F33-4A87-917C-D518EFBB656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'Section 2'!$B$94:$F$95</c:f>
              <c:multiLvlStrCache>
                <c:ptCount val="5"/>
                <c:lvl>
                  <c:pt idx="0">
                    <c:v>Jul to Sep</c:v>
                  </c:pt>
                  <c:pt idx="1">
                    <c:v>Oct to Dec</c:v>
                  </c:pt>
                  <c:pt idx="2">
                    <c:v>Jan to Mar</c:v>
                  </c:pt>
                  <c:pt idx="3">
                    <c:v>Apr to Jun</c:v>
                  </c:pt>
                  <c:pt idx="4">
                    <c:v>Jul to Sep</c:v>
                  </c:pt>
                </c:lvl>
                <c:lvl>
                  <c:pt idx="0">
                    <c:v>2021</c:v>
                  </c:pt>
                  <c:pt idx="2">
                    <c:v>2022</c:v>
                  </c:pt>
                </c:lvl>
              </c:multiLvlStrCache>
            </c:multiLvlStrRef>
          </c:cat>
          <c:val>
            <c:numRef>
              <c:f>'Section 2'!$B$96:$F$96</c:f>
              <c:numCache>
                <c:formatCode>General</c:formatCode>
                <c:ptCount val="5"/>
                <c:pt idx="0">
                  <c:v>54</c:v>
                </c:pt>
                <c:pt idx="1">
                  <c:v>52</c:v>
                </c:pt>
                <c:pt idx="2">
                  <c:v>57</c:v>
                </c:pt>
                <c:pt idx="3">
                  <c:v>45</c:v>
                </c:pt>
                <c:pt idx="4">
                  <c:v>59</c:v>
                </c:pt>
              </c:numCache>
            </c:numRef>
          </c:val>
          <c:extLst>
            <c:ext xmlns:c15="http://schemas.microsoft.com/office/drawing/2012/chart" uri="{02D57815-91ED-43cb-92C2-25804820EDAC}">
              <c15:datalabelsRange>
                <c15:f>'Section 2'!$B$118:$F$118</c15:f>
                <c15:dlblRangeCache>
                  <c:ptCount val="5"/>
                  <c:pt idx="0">
                    <c:v>5% (54)</c:v>
                  </c:pt>
                  <c:pt idx="1">
                    <c:v>5% (52)</c:v>
                  </c:pt>
                  <c:pt idx="2">
                    <c:v>6% (57)</c:v>
                  </c:pt>
                  <c:pt idx="3">
                    <c:v>4% (45)</c:v>
                  </c:pt>
                  <c:pt idx="4">
                    <c:v>5% (59)</c:v>
                  </c:pt>
                </c15:dlblRangeCache>
              </c15:datalabelsRange>
            </c:ext>
            <c:ext xmlns:c16="http://schemas.microsoft.com/office/drawing/2014/chart" uri="{C3380CC4-5D6E-409C-BE32-E72D297353CC}">
              <c16:uniqueId val="{00000023-3F33-4A87-917C-D518EFBB6561}"/>
            </c:ext>
          </c:extLst>
        </c:ser>
        <c:dLbls>
          <c:showLegendKey val="0"/>
          <c:showVal val="0"/>
          <c:showCatName val="0"/>
          <c:showSerName val="0"/>
          <c:showPercent val="0"/>
          <c:showBubbleSize val="0"/>
        </c:dLbls>
        <c:gapWidth val="75"/>
        <c:overlap val="100"/>
        <c:axId val="880353800"/>
        <c:axId val="880356424"/>
      </c:barChart>
      <c:catAx>
        <c:axId val="8803538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6424"/>
        <c:crosses val="autoZero"/>
        <c:auto val="1"/>
        <c:lblAlgn val="ctr"/>
        <c:lblOffset val="100"/>
        <c:noMultiLvlLbl val="0"/>
      </c:catAx>
      <c:valAx>
        <c:axId val="8803564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0353800"/>
        <c:crosses val="autoZero"/>
        <c:crossBetween val="between"/>
        <c:majorUnit val="0.2"/>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78073274020515E-2"/>
          <c:y val="4.1666666666666664E-2"/>
          <c:w val="0.54231324368552614"/>
          <c:h val="0.90508347914843978"/>
        </c:manualLayout>
      </c:layout>
      <c:doughnutChart>
        <c:varyColors val="1"/>
        <c:ser>
          <c:idx val="3"/>
          <c:order val="0"/>
          <c:spPr>
            <a:ln>
              <a:noFill/>
            </a:ln>
          </c:spPr>
          <c:dPt>
            <c:idx val="0"/>
            <c:bubble3D val="0"/>
            <c:spPr>
              <a:solidFill>
                <a:schemeClr val="accent2"/>
              </a:solidFill>
              <a:ln w="9525">
                <a:noFill/>
              </a:ln>
              <a:effectLst/>
            </c:spPr>
            <c:extLst>
              <c:ext xmlns:c16="http://schemas.microsoft.com/office/drawing/2014/chart" uri="{C3380CC4-5D6E-409C-BE32-E72D297353CC}">
                <c16:uniqueId val="{00000001-E05F-4E53-8B3B-41E6F416612C}"/>
              </c:ext>
            </c:extLst>
          </c:dPt>
          <c:dPt>
            <c:idx val="1"/>
            <c:bubble3D val="0"/>
            <c:spPr>
              <a:solidFill>
                <a:srgbClr val="92D050"/>
              </a:solidFill>
              <a:ln w="9525">
                <a:noFill/>
              </a:ln>
              <a:effectLst/>
            </c:spPr>
            <c:extLst>
              <c:ext xmlns:c16="http://schemas.microsoft.com/office/drawing/2014/chart" uri="{C3380CC4-5D6E-409C-BE32-E72D297353CC}">
                <c16:uniqueId val="{00000003-E05F-4E53-8B3B-41E6F416612C}"/>
              </c:ext>
            </c:extLst>
          </c:dPt>
          <c:dPt>
            <c:idx val="2"/>
            <c:bubble3D val="0"/>
            <c:spPr>
              <a:solidFill>
                <a:srgbClr val="FFC000"/>
              </a:solidFill>
              <a:ln w="9525">
                <a:noFill/>
              </a:ln>
              <a:effectLst/>
            </c:spPr>
            <c:extLst>
              <c:ext xmlns:c16="http://schemas.microsoft.com/office/drawing/2014/chart" uri="{C3380CC4-5D6E-409C-BE32-E72D297353CC}">
                <c16:uniqueId val="{00000005-E05F-4E53-8B3B-41E6F416612C}"/>
              </c:ext>
            </c:extLst>
          </c:dPt>
          <c:dPt>
            <c:idx val="3"/>
            <c:bubble3D val="0"/>
            <c:spPr>
              <a:solidFill>
                <a:schemeClr val="accent5"/>
              </a:solidFill>
              <a:ln w="9525">
                <a:noFill/>
              </a:ln>
              <a:effectLst/>
            </c:spPr>
            <c:extLst>
              <c:ext xmlns:c16="http://schemas.microsoft.com/office/drawing/2014/chart" uri="{C3380CC4-5D6E-409C-BE32-E72D297353CC}">
                <c16:uniqueId val="{00000007-E05F-4E53-8B3B-41E6F416612C}"/>
              </c:ext>
            </c:extLst>
          </c:dPt>
          <c:dLbls>
            <c:dLbl>
              <c:idx val="0"/>
              <c:tx>
                <c:rich>
                  <a:bodyPr/>
                  <a:lstStyle/>
                  <a:p>
                    <a:fld id="{9D677A39-1D9E-47BD-A356-4B084DBF895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05F-4E53-8B3B-41E6F416612C}"/>
                </c:ext>
              </c:extLst>
            </c:dLbl>
            <c:dLbl>
              <c:idx val="1"/>
              <c:tx>
                <c:rich>
                  <a:bodyPr/>
                  <a:lstStyle/>
                  <a:p>
                    <a:fld id="{65DCBF94-8F1E-46E8-B177-79467DD7BF8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05F-4E53-8B3B-41E6F416612C}"/>
                </c:ext>
              </c:extLst>
            </c:dLbl>
            <c:dLbl>
              <c:idx val="2"/>
              <c:tx>
                <c:rich>
                  <a:bodyPr/>
                  <a:lstStyle/>
                  <a:p>
                    <a:fld id="{40ECB29D-2AC0-4E11-B359-0FF5EDB471A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05F-4E53-8B3B-41E6F416612C}"/>
                </c:ext>
              </c:extLst>
            </c:dLbl>
            <c:dLbl>
              <c:idx val="3"/>
              <c:tx>
                <c:rich>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fld id="{BAD3038F-1283-45B3-98B3-5A2B75136E97}" type="CELLRANGE">
                      <a:rPr lang="en-AU"/>
                      <a:pPr>
                        <a:defRPr sz="800">
                          <a:solidFill>
                            <a:schemeClr val="bg1"/>
                          </a:solidFill>
                        </a:defRPr>
                      </a:pPr>
                      <a:t>[CELLRANGE]</a:t>
                    </a:fld>
                    <a:endParaRPr lang="en-AU"/>
                  </a:p>
                </c:rich>
              </c:tx>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05F-4E53-8B3B-41E6F416612C}"/>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'Section 2'!$A$200:$A$203</c:f>
              <c:strCache>
                <c:ptCount val="4"/>
                <c:pt idx="0">
                  <c:v>1-11 weeks - 9% (59)</c:v>
                </c:pt>
                <c:pt idx="1">
                  <c:v>12-13 weeks - 13% (88)</c:v>
                </c:pt>
                <c:pt idx="2">
                  <c:v>14-25 weeks - 9% (59)</c:v>
                </c:pt>
                <c:pt idx="3">
                  <c:v>26 weeks - 69% (455)</c:v>
                </c:pt>
              </c:strCache>
            </c:strRef>
          </c:cat>
          <c:val>
            <c:numRef>
              <c:f>'Section 2'!$F$183:$F$186</c:f>
              <c:numCache>
                <c:formatCode>General</c:formatCode>
                <c:ptCount val="4"/>
                <c:pt idx="0">
                  <c:v>59</c:v>
                </c:pt>
                <c:pt idx="1">
                  <c:v>88</c:v>
                </c:pt>
                <c:pt idx="2">
                  <c:v>59</c:v>
                </c:pt>
                <c:pt idx="3">
                  <c:v>455</c:v>
                </c:pt>
              </c:numCache>
            </c:numRef>
          </c:val>
          <c:extLst>
            <c:ext xmlns:c15="http://schemas.microsoft.com/office/drawing/2012/chart" uri="{02D57815-91ED-43cb-92C2-25804820EDAC}">
              <c15:datalabelsRange>
                <c15:f>'Section 2'!$H$200:$H$203</c15:f>
                <c15:dlblRangeCache>
                  <c:ptCount val="4"/>
                  <c:pt idx="0">
                    <c:v>9% 
(59)</c:v>
                  </c:pt>
                  <c:pt idx="1">
                    <c:v>13% 
(88)</c:v>
                  </c:pt>
                  <c:pt idx="2">
                    <c:v>9% 
(59)</c:v>
                  </c:pt>
                  <c:pt idx="3">
                    <c:v>69% 
(455)</c:v>
                  </c:pt>
                </c15:dlblRangeCache>
              </c15:datalabelsRange>
            </c:ext>
            <c:ext xmlns:c16="http://schemas.microsoft.com/office/drawing/2014/chart" uri="{C3380CC4-5D6E-409C-BE32-E72D297353CC}">
              <c16:uniqueId val="{00000008-E05F-4E53-8B3B-41E6F416612C}"/>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rtl="0">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0</cdr:y>
    </cdr:from>
    <cdr:to>
      <cdr:x>0.19854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30126" y="0"/>
          <a:ext cx="378466" cy="339023"/>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1,925</a:t>
          </a:r>
        </a:p>
      </cdr:txBody>
    </cdr:sp>
  </cdr:relSizeAnchor>
  <cdr:relSizeAnchor xmlns:cdr="http://schemas.openxmlformats.org/drawingml/2006/chartDrawing">
    <cdr:from>
      <cdr:x>0.6557</cdr:x>
      <cdr:y>0.08648</cdr:y>
    </cdr:from>
    <cdr:to>
      <cdr:x>0.6557</cdr:x>
      <cdr:y>0.85688</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01386" y="237468"/>
          <a:ext cx="0" cy="2115367"/>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0.25905</cdr:x>
      <cdr:y>0</cdr:y>
    </cdr:from>
    <cdr:to>
      <cdr:x>0.34269</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180007" y="0"/>
          <a:ext cx="381000" cy="339029"/>
        </a:xfrm>
        <a:prstGeom xmlns:a="http://schemas.openxmlformats.org/drawingml/2006/main" prst="rect">
          <a:avLst/>
        </a:prstGeom>
        <a:ln xmlns:a="http://schemas.openxmlformats.org/drawingml/2006/main">
          <a:noFill/>
        </a:ln>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2,097</a:t>
          </a:r>
        </a:p>
      </cdr:txBody>
    </cdr:sp>
  </cdr:relSizeAnchor>
  <cdr:relSizeAnchor xmlns:cdr="http://schemas.openxmlformats.org/drawingml/2006/chartDrawing">
    <cdr:from>
      <cdr:x>0.40052</cdr:x>
      <cdr:y>0</cdr:y>
    </cdr:from>
    <cdr:to>
      <cdr:x>0.48327</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24465"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1,893</a:t>
          </a:r>
        </a:p>
      </cdr:txBody>
    </cdr:sp>
  </cdr:relSizeAnchor>
  <cdr:relSizeAnchor xmlns:cdr="http://schemas.openxmlformats.org/drawingml/2006/chartDrawing">
    <cdr:from>
      <cdr:x>0.54289</cdr:x>
      <cdr:y>0</cdr:y>
    </cdr:from>
    <cdr:to>
      <cdr:x>0.62564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472977" y="0"/>
          <a:ext cx="376946"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2,010</a:t>
          </a:r>
        </a:p>
      </cdr:txBody>
    </cdr:sp>
  </cdr:relSizeAnchor>
  <cdr:relSizeAnchor xmlns:cdr="http://schemas.openxmlformats.org/drawingml/2006/chartDrawing">
    <cdr:from>
      <cdr:x>0.68525</cdr:x>
      <cdr:y>0</cdr:y>
    </cdr:from>
    <cdr:to>
      <cdr:x>0.76801</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121486"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2,083</a:t>
          </a:r>
        </a:p>
      </cdr:txBody>
    </cdr:sp>
  </cdr:relSizeAnchor>
</c:userShapes>
</file>

<file path=word/drawings/drawing10.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3.68047E-7</cdr:y>
    </cdr:from>
    <cdr:to>
      <cdr:x>0.20044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28569" y="1"/>
          <a:ext cx="386013" cy="33548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129</a:t>
          </a:r>
        </a:p>
      </cdr:txBody>
    </cdr:sp>
  </cdr:relSizeAnchor>
  <cdr:relSizeAnchor xmlns:cdr="http://schemas.openxmlformats.org/drawingml/2006/chartDrawing">
    <cdr:from>
      <cdr:x>0.6734</cdr:x>
      <cdr:y>0.08733</cdr:y>
    </cdr:from>
    <cdr:to>
      <cdr:x>0.6734</cdr:x>
      <cdr:y>0.85773</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80785" y="238531"/>
          <a:ext cx="0" cy="2104354"/>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0.26253</cdr:x>
      <cdr:y>0</cdr:y>
    </cdr:from>
    <cdr:to>
      <cdr:x>0.34713</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201500" y="0"/>
          <a:ext cx="387176" cy="335062"/>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133</a:t>
          </a:r>
        </a:p>
      </cdr:txBody>
    </cdr:sp>
  </cdr:relSizeAnchor>
  <cdr:relSizeAnchor xmlns:cdr="http://schemas.openxmlformats.org/drawingml/2006/chartDrawing">
    <cdr:from>
      <cdr:x>0.40987</cdr:x>
      <cdr:y>0</cdr:y>
    </cdr:from>
    <cdr:to>
      <cdr:x>0.49447</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75808" y="0"/>
          <a:ext cx="387176" cy="335062"/>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114</a:t>
          </a:r>
        </a:p>
      </cdr:txBody>
    </cdr:sp>
  </cdr:relSizeAnchor>
  <cdr:relSizeAnchor xmlns:cdr="http://schemas.openxmlformats.org/drawingml/2006/chartDrawing">
    <cdr:from>
      <cdr:x>0.55709</cdr:x>
      <cdr:y>0</cdr:y>
    </cdr:from>
    <cdr:to>
      <cdr:x>0.64047</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550337" y="0"/>
          <a:ext cx="381708"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131</a:t>
          </a:r>
        </a:p>
      </cdr:txBody>
    </cdr:sp>
  </cdr:relSizeAnchor>
  <cdr:relSizeAnchor xmlns:cdr="http://schemas.openxmlformats.org/drawingml/2006/chartDrawing">
    <cdr:from>
      <cdr:x>0.70317</cdr:x>
      <cdr:y>0</cdr:y>
    </cdr:from>
    <cdr:to>
      <cdr:x>0.78777</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218082" y="0"/>
          <a:ext cx="387176" cy="335062"/>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150</a:t>
          </a:r>
        </a:p>
      </cdr:txBody>
    </cdr:sp>
  </cdr:relSizeAnchor>
</c:userShapes>
</file>

<file path=word/drawings/drawing11.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userShapes>
</file>

<file path=word/drawings/drawing12.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0.35813</cdr:x>
      <cdr:y>0</cdr:y>
    </cdr:from>
    <cdr:to>
      <cdr:x>0.48499</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639956"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2,037</a:t>
          </a:r>
        </a:p>
      </cdr:txBody>
    </cdr:sp>
  </cdr:relSizeAnchor>
  <cdr:relSizeAnchor xmlns:cdr="http://schemas.openxmlformats.org/drawingml/2006/chartDrawing">
    <cdr:from>
      <cdr:x>0.14313</cdr:x>
      <cdr:y>0</cdr:y>
    </cdr:from>
    <cdr:to>
      <cdr:x>0.26432</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55430" y="0"/>
          <a:ext cx="554936"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36</a:t>
          </a:r>
        </a:p>
      </cdr:txBody>
    </cdr:sp>
  </cdr:relSizeAnchor>
  <cdr:relSizeAnchor xmlns:cdr="http://schemas.openxmlformats.org/drawingml/2006/chartDrawing">
    <cdr:from>
      <cdr:x>0.57904</cdr:x>
      <cdr:y>0</cdr:y>
    </cdr:from>
    <cdr:to>
      <cdr:x>0.70589</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651539"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121</a:t>
          </a:r>
        </a:p>
      </cdr:txBody>
    </cdr:sp>
  </cdr:relSizeAnchor>
</c:userShapes>
</file>

<file path=word/drawings/drawing13.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0.35813</cdr:x>
      <cdr:y>0</cdr:y>
    </cdr:from>
    <cdr:to>
      <cdr:x>0.48499</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639956"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1,719</a:t>
          </a:r>
        </a:p>
      </cdr:txBody>
    </cdr:sp>
  </cdr:relSizeAnchor>
  <cdr:relSizeAnchor xmlns:cdr="http://schemas.openxmlformats.org/drawingml/2006/chartDrawing">
    <cdr:from>
      <cdr:x>0.14313</cdr:x>
      <cdr:y>0</cdr:y>
    </cdr:from>
    <cdr:to>
      <cdr:x>0.26432</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55430" y="0"/>
          <a:ext cx="554936"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29</a:t>
          </a:r>
        </a:p>
      </cdr:txBody>
    </cdr:sp>
  </cdr:relSizeAnchor>
  <cdr:relSizeAnchor xmlns:cdr="http://schemas.openxmlformats.org/drawingml/2006/chartDrawing">
    <cdr:from>
      <cdr:x>0.57904</cdr:x>
      <cdr:y>0</cdr:y>
    </cdr:from>
    <cdr:to>
      <cdr:x>0.70589</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651539"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104</a:t>
          </a:r>
        </a:p>
      </cdr:txBody>
    </cdr:sp>
  </cdr:relSizeAnchor>
</c:userShapes>
</file>

<file path=word/drawings/drawing14.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0.35813</cdr:x>
      <cdr:y>0</cdr:y>
    </cdr:from>
    <cdr:to>
      <cdr:x>0.48499</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639956"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1,143</a:t>
          </a:r>
        </a:p>
      </cdr:txBody>
    </cdr:sp>
  </cdr:relSizeAnchor>
  <cdr:relSizeAnchor xmlns:cdr="http://schemas.openxmlformats.org/drawingml/2006/chartDrawing">
    <cdr:from>
      <cdr:x>0.14313</cdr:x>
      <cdr:y>0</cdr:y>
    </cdr:from>
    <cdr:to>
      <cdr:x>0.26432</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55430" y="0"/>
          <a:ext cx="554936"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708</a:t>
          </a:r>
        </a:p>
      </cdr:txBody>
    </cdr:sp>
  </cdr:relSizeAnchor>
  <cdr:relSizeAnchor xmlns:cdr="http://schemas.openxmlformats.org/drawingml/2006/chartDrawing">
    <cdr:from>
      <cdr:x>0.57904</cdr:x>
      <cdr:y>0</cdr:y>
    </cdr:from>
    <cdr:to>
      <cdr:x>0.70589</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651539"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a:t>
          </a:r>
        </a:p>
      </cdr:txBody>
    </cdr:sp>
  </cdr:relSizeAnchor>
</c:userShapes>
</file>

<file path=word/drawings/drawing15.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0.35813</cdr:x>
      <cdr:y>0</cdr:y>
    </cdr:from>
    <cdr:to>
      <cdr:x>0.48499</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639956"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113</a:t>
          </a:r>
        </a:p>
      </cdr:txBody>
    </cdr:sp>
  </cdr:relSizeAnchor>
  <cdr:relSizeAnchor xmlns:cdr="http://schemas.openxmlformats.org/drawingml/2006/chartDrawing">
    <cdr:from>
      <cdr:x>0.14313</cdr:x>
      <cdr:y>0</cdr:y>
    </cdr:from>
    <cdr:to>
      <cdr:x>0.26432</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55430" y="0"/>
          <a:ext cx="554936"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0</a:t>
          </a:r>
        </a:p>
      </cdr:txBody>
    </cdr:sp>
  </cdr:relSizeAnchor>
  <cdr:relSizeAnchor xmlns:cdr="http://schemas.openxmlformats.org/drawingml/2006/chartDrawing">
    <cdr:from>
      <cdr:x>0.57904</cdr:x>
      <cdr:y>0</cdr:y>
    </cdr:from>
    <cdr:to>
      <cdr:x>0.70589</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651539" y="0"/>
          <a:ext cx="580889"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58</a:t>
          </a:r>
        </a:p>
      </cdr:txBody>
    </cdr:sp>
  </cdr:relSizeAnchor>
</c:userShapes>
</file>

<file path=word/drawings/drawing16.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0.37441</cdr:x>
      <cdr:y>0</cdr:y>
    </cdr:from>
    <cdr:to>
      <cdr:x>0.50127</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714493" y="0"/>
          <a:ext cx="580917"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109</a:t>
          </a:r>
        </a:p>
      </cdr:txBody>
    </cdr:sp>
  </cdr:relSizeAnchor>
  <cdr:relSizeAnchor xmlns:cdr="http://schemas.openxmlformats.org/drawingml/2006/chartDrawing">
    <cdr:from>
      <cdr:x>0.14675</cdr:x>
      <cdr:y>0</cdr:y>
    </cdr:from>
    <cdr:to>
      <cdr:x>0.26794</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71984" y="0"/>
          <a:ext cx="554953"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0</a:t>
          </a:r>
        </a:p>
      </cdr:txBody>
    </cdr:sp>
  </cdr:relSizeAnchor>
  <cdr:relSizeAnchor xmlns:cdr="http://schemas.openxmlformats.org/drawingml/2006/chartDrawing">
    <cdr:from>
      <cdr:x>0.59894</cdr:x>
      <cdr:y>0</cdr:y>
    </cdr:from>
    <cdr:to>
      <cdr:x>0.72579</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742649" y="0"/>
          <a:ext cx="580871"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57</a:t>
          </a:r>
        </a:p>
      </cdr:txBody>
    </cdr:sp>
  </cdr:relSizeAnchor>
</c:userShapes>
</file>

<file path=word/drawings/drawing17.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0.37622</cdr:x>
      <cdr:y>0</cdr:y>
    </cdr:from>
    <cdr:to>
      <cdr:x>0.50308</cdr:x>
      <cdr:y>0.10668</cdr:y>
    </cdr:to>
    <cdr:sp macro="" textlink="">
      <cdr:nvSpPr>
        <cdr:cNvPr id="5"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1722776" y="0"/>
          <a:ext cx="580917"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81</a:t>
          </a:r>
        </a:p>
      </cdr:txBody>
    </cdr:sp>
  </cdr:relSizeAnchor>
  <cdr:relSizeAnchor xmlns:cdr="http://schemas.openxmlformats.org/drawingml/2006/chartDrawing">
    <cdr:from>
      <cdr:x>0.14856</cdr:x>
      <cdr:y>0</cdr:y>
    </cdr:from>
    <cdr:to>
      <cdr:x>0.26975</cdr:x>
      <cdr:y>0.10668</cdr:y>
    </cdr:to>
    <cdr:sp macro="" textlink="">
      <cdr:nvSpPr>
        <cdr:cNvPr id="6" name="TextBox 1">
          <a:extLst xmlns:a="http://schemas.openxmlformats.org/drawingml/2006/main">
            <a:ext uri="{FF2B5EF4-FFF2-40B4-BE49-F238E27FC236}">
              <a16:creationId xmlns:a16="http://schemas.microsoft.com/office/drawing/2014/main" id="{8DD32D27-6563-4B37-80FE-4744D6934CAD}"/>
            </a:ext>
          </a:extLst>
        </cdr:cNvPr>
        <cdr:cNvSpPr txBox="1"/>
      </cdr:nvSpPr>
      <cdr:spPr>
        <a:xfrm xmlns:a="http://schemas.openxmlformats.org/drawingml/2006/main">
          <a:off x="680269" y="0"/>
          <a:ext cx="554953"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85</a:t>
          </a:r>
        </a:p>
      </cdr:txBody>
    </cdr:sp>
  </cdr:relSizeAnchor>
  <cdr:relSizeAnchor xmlns:cdr="http://schemas.openxmlformats.org/drawingml/2006/chartDrawing">
    <cdr:from>
      <cdr:x>0.60617</cdr:x>
      <cdr:y>0</cdr:y>
    </cdr:from>
    <cdr:to>
      <cdr:x>0.73302</cdr:x>
      <cdr:y>0.10668</cdr:y>
    </cdr:to>
    <cdr:sp macro="" textlink="">
      <cdr:nvSpPr>
        <cdr:cNvPr id="7" name="TextBox 1">
          <a:extLst xmlns:a="http://schemas.openxmlformats.org/drawingml/2006/main">
            <a:ext uri="{FF2B5EF4-FFF2-40B4-BE49-F238E27FC236}">
              <a16:creationId xmlns:a16="http://schemas.microsoft.com/office/drawing/2014/main" id="{4963C8EA-5749-44B5-B5C9-38A58900C0A7}"/>
            </a:ext>
          </a:extLst>
        </cdr:cNvPr>
        <cdr:cNvSpPr txBox="1"/>
      </cdr:nvSpPr>
      <cdr:spPr>
        <a:xfrm xmlns:a="http://schemas.openxmlformats.org/drawingml/2006/main">
          <a:off x="2775779" y="0"/>
          <a:ext cx="580871" cy="29264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700">
              <a:solidFill>
                <a:schemeClr val="tx1">
                  <a:lumMod val="65000"/>
                  <a:lumOff val="35000"/>
                </a:schemeClr>
              </a:solidFill>
              <a:latin typeface="Arial" panose="020B0604020202020204" pitchFamily="34" charset="0"/>
              <a:cs typeface="Arial" panose="020B0604020202020204" pitchFamily="34" charset="0"/>
            </a:rPr>
            <a:t>xxx</a:t>
          </a:r>
        </a:p>
      </cdr:txBody>
    </cdr:sp>
  </cdr:relSizeAnchor>
</c:userShapes>
</file>

<file path=word/drawings/drawing2.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3.64192E-7</cdr:y>
    </cdr:from>
    <cdr:to>
      <cdr:x>0.19909</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30126" y="1"/>
          <a:ext cx="380962" cy="339023"/>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355</a:t>
          </a:r>
        </a:p>
      </cdr:txBody>
    </cdr:sp>
  </cdr:relSizeAnchor>
  <cdr:relSizeAnchor xmlns:cdr="http://schemas.openxmlformats.org/drawingml/2006/chartDrawing">
    <cdr:from>
      <cdr:x>0.65332</cdr:x>
      <cdr:y>0.0881</cdr:y>
    </cdr:from>
    <cdr:to>
      <cdr:x>0.65332</cdr:x>
      <cdr:y>0.8585</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2976014" y="241906"/>
          <a:ext cx="0" cy="2115397"/>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0.25905</cdr:x>
      <cdr:y>0</cdr:y>
    </cdr:from>
    <cdr:to>
      <cdr:x>0.34387</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185508" y="0"/>
          <a:ext cx="388187" cy="339024"/>
        </a:xfrm>
        <a:prstGeom xmlns:a="http://schemas.openxmlformats.org/drawingml/2006/main" prst="rect">
          <a:avLst/>
        </a:prstGeom>
        <a:ln xmlns:a="http://schemas.openxmlformats.org/drawingml/2006/main">
          <a:noFill/>
        </a:ln>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387</a:t>
          </a:r>
        </a:p>
      </cdr:txBody>
    </cdr:sp>
  </cdr:relSizeAnchor>
  <cdr:relSizeAnchor xmlns:cdr="http://schemas.openxmlformats.org/drawingml/2006/chartDrawing">
    <cdr:from>
      <cdr:x>0.40052</cdr:x>
      <cdr:y>0</cdr:y>
    </cdr:from>
    <cdr:to>
      <cdr:x>0.48327</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24465"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343</a:t>
          </a:r>
        </a:p>
      </cdr:txBody>
    </cdr:sp>
  </cdr:relSizeAnchor>
  <cdr:relSizeAnchor xmlns:cdr="http://schemas.openxmlformats.org/drawingml/2006/chartDrawing">
    <cdr:from>
      <cdr:x>0.54289</cdr:x>
      <cdr:y>0</cdr:y>
    </cdr:from>
    <cdr:to>
      <cdr:x>0.62564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472977" y="0"/>
          <a:ext cx="376946"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337</a:t>
          </a:r>
        </a:p>
      </cdr:txBody>
    </cdr:sp>
  </cdr:relSizeAnchor>
  <cdr:relSizeAnchor xmlns:cdr="http://schemas.openxmlformats.org/drawingml/2006/chartDrawing">
    <cdr:from>
      <cdr:x>0.68525</cdr:x>
      <cdr:y>0</cdr:y>
    </cdr:from>
    <cdr:to>
      <cdr:x>0.76801</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121486"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324</a:t>
          </a:r>
        </a:p>
      </cdr:txBody>
    </cdr:sp>
  </cdr:relSizeAnchor>
</c:userShapes>
</file>

<file path=word/drawings/drawing3.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0.10941</cdr:x>
      <cdr:y>0</cdr:y>
    </cdr:from>
    <cdr:to>
      <cdr:x>0.19266</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498935" y="0"/>
          <a:ext cx="379630" cy="340793"/>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270</a:t>
          </a:r>
        </a:p>
      </cdr:txBody>
    </cdr:sp>
  </cdr:relSizeAnchor>
  <cdr:relSizeAnchor xmlns:cdr="http://schemas.openxmlformats.org/drawingml/2006/chartDrawing">
    <cdr:from>
      <cdr:x>0.64519</cdr:x>
      <cdr:y>0.0881</cdr:y>
    </cdr:from>
    <cdr:to>
      <cdr:x>0.64519</cdr:x>
      <cdr:y>0.8585</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2948703" y="240571"/>
          <a:ext cx="0" cy="2103695"/>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0.25102</cdr:x>
      <cdr:y>0</cdr:y>
    </cdr:from>
    <cdr:to>
      <cdr:x>0.33584</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144664" y="0"/>
          <a:ext cx="386790" cy="340794"/>
        </a:xfrm>
        <a:prstGeom xmlns:a="http://schemas.openxmlformats.org/drawingml/2006/main" prst="rect">
          <a:avLst/>
        </a:prstGeom>
        <a:ln xmlns:a="http://schemas.openxmlformats.org/drawingml/2006/main">
          <a:noFill/>
        </a:ln>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310</a:t>
          </a:r>
        </a:p>
      </cdr:txBody>
    </cdr:sp>
  </cdr:relSizeAnchor>
  <cdr:relSizeAnchor xmlns:cdr="http://schemas.openxmlformats.org/drawingml/2006/chartDrawing">
    <cdr:from>
      <cdr:x>0.39249</cdr:x>
      <cdr:y>0</cdr:y>
    </cdr:from>
    <cdr:to>
      <cdr:x>0.47524</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789786" y="0"/>
          <a:ext cx="377350" cy="34079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282</a:t>
          </a:r>
        </a:p>
      </cdr:txBody>
    </cdr:sp>
  </cdr:relSizeAnchor>
  <cdr:relSizeAnchor xmlns:cdr="http://schemas.openxmlformats.org/drawingml/2006/chartDrawing">
    <cdr:from>
      <cdr:x>0.53646</cdr:x>
      <cdr:y>0</cdr:y>
    </cdr:from>
    <cdr:to>
      <cdr:x>0.61921</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446337" y="0"/>
          <a:ext cx="377350" cy="34079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281</a:t>
          </a:r>
        </a:p>
      </cdr:txBody>
    </cdr:sp>
  </cdr:relSizeAnchor>
  <cdr:relSizeAnchor xmlns:cdr="http://schemas.openxmlformats.org/drawingml/2006/chartDrawing">
    <cdr:from>
      <cdr:x>0.67722</cdr:x>
      <cdr:y>0.00265</cdr:y>
    </cdr:from>
    <cdr:to>
      <cdr:x>0.75998</cdr:x>
      <cdr:y>0.12612</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088188" y="7327"/>
          <a:ext cx="377396" cy="34079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279</a:t>
          </a:r>
        </a:p>
      </cdr:txBody>
    </cdr:sp>
  </cdr:relSizeAnchor>
</c:userShapes>
</file>

<file path=word/drawings/drawing4.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3.64187E-7</cdr:y>
    </cdr:from>
    <cdr:to>
      <cdr:x>0.19854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27677" y="1"/>
          <a:ext cx="376713" cy="339028"/>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1,690</a:t>
          </a:r>
        </a:p>
      </cdr:txBody>
    </cdr:sp>
  </cdr:relSizeAnchor>
  <cdr:relSizeAnchor xmlns:cdr="http://schemas.openxmlformats.org/drawingml/2006/chartDrawing">
    <cdr:from>
      <cdr:x>0.65332</cdr:x>
      <cdr:y>0.0881</cdr:y>
    </cdr:from>
    <cdr:to>
      <cdr:x>0.65332</cdr:x>
      <cdr:y>0.8585</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2976014" y="241906"/>
          <a:ext cx="0" cy="2115397"/>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0.25905</cdr:x>
      <cdr:y>0</cdr:y>
    </cdr:from>
    <cdr:to>
      <cdr:x>0.34269</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180007" y="0"/>
          <a:ext cx="381000" cy="339029"/>
        </a:xfrm>
        <a:prstGeom xmlns:a="http://schemas.openxmlformats.org/drawingml/2006/main" prst="rect">
          <a:avLst/>
        </a:prstGeom>
        <a:ln xmlns:a="http://schemas.openxmlformats.org/drawingml/2006/main">
          <a:noFill/>
        </a:ln>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1,858</a:t>
          </a:r>
        </a:p>
      </cdr:txBody>
    </cdr:sp>
  </cdr:relSizeAnchor>
  <cdr:relSizeAnchor xmlns:cdr="http://schemas.openxmlformats.org/drawingml/2006/chartDrawing">
    <cdr:from>
      <cdr:x>0.40052</cdr:x>
      <cdr:y>0</cdr:y>
    </cdr:from>
    <cdr:to>
      <cdr:x>0.48327</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24465"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1,692</a:t>
          </a:r>
        </a:p>
      </cdr:txBody>
    </cdr:sp>
  </cdr:relSizeAnchor>
  <cdr:relSizeAnchor xmlns:cdr="http://schemas.openxmlformats.org/drawingml/2006/chartDrawing">
    <cdr:from>
      <cdr:x>0.54289</cdr:x>
      <cdr:y>0</cdr:y>
    </cdr:from>
    <cdr:to>
      <cdr:x>0.62564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472977" y="0"/>
          <a:ext cx="376946"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1,778</a:t>
          </a:r>
        </a:p>
      </cdr:txBody>
    </cdr:sp>
  </cdr:relSizeAnchor>
  <cdr:relSizeAnchor xmlns:cdr="http://schemas.openxmlformats.org/drawingml/2006/chartDrawing">
    <cdr:from>
      <cdr:x>0.68525</cdr:x>
      <cdr:y>0</cdr:y>
    </cdr:from>
    <cdr:to>
      <cdr:x>0.76801</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121486" y="0"/>
          <a:ext cx="376947" cy="33902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1,852</a:t>
          </a:r>
        </a:p>
      </cdr:txBody>
    </cdr:sp>
  </cdr:relSizeAnchor>
</c:userShapes>
</file>

<file path=word/drawings/drawing5.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3.68047E-7</cdr:y>
    </cdr:from>
    <cdr:to>
      <cdr:x>0.20044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28569" y="1"/>
          <a:ext cx="386013" cy="33548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1,072</a:t>
          </a:r>
        </a:p>
      </cdr:txBody>
    </cdr:sp>
  </cdr:relSizeAnchor>
  <cdr:relSizeAnchor xmlns:cdr="http://schemas.openxmlformats.org/drawingml/2006/chartDrawing">
    <cdr:from>
      <cdr:x>0.67698</cdr:x>
      <cdr:y>0.08773</cdr:y>
    </cdr:from>
    <cdr:to>
      <cdr:x>0.67698</cdr:x>
      <cdr:y>0.85813</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86639" y="240155"/>
          <a:ext cx="0" cy="2109022"/>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0.26558</cdr:x>
      <cdr:y>0</cdr:y>
    </cdr:from>
    <cdr:to>
      <cdr:x>0.35018</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210605"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1,152</a:t>
          </a:r>
        </a:p>
      </cdr:txBody>
    </cdr:sp>
  </cdr:relSizeAnchor>
  <cdr:relSizeAnchor xmlns:cdr="http://schemas.openxmlformats.org/drawingml/2006/chartDrawing">
    <cdr:from>
      <cdr:x>0.41292</cdr:x>
      <cdr:y>0</cdr:y>
    </cdr:from>
    <cdr:to>
      <cdr:x>0.49752</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82197"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1,002</a:t>
          </a:r>
        </a:p>
      </cdr:txBody>
    </cdr:sp>
  </cdr:relSizeAnchor>
  <cdr:relSizeAnchor xmlns:cdr="http://schemas.openxmlformats.org/drawingml/2006/chartDrawing">
    <cdr:from>
      <cdr:x>0.56014</cdr:x>
      <cdr:y>0</cdr:y>
    </cdr:from>
    <cdr:to>
      <cdr:x>0.64474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553278"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1,069</a:t>
          </a:r>
        </a:p>
      </cdr:txBody>
    </cdr:sp>
  </cdr:relSizeAnchor>
  <cdr:relSizeAnchor xmlns:cdr="http://schemas.openxmlformats.org/drawingml/2006/chartDrawing">
    <cdr:from>
      <cdr:x>0.70926</cdr:x>
      <cdr:y>0</cdr:y>
    </cdr:from>
    <cdr:to>
      <cdr:x>0.79386</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233016"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1,093</a:t>
          </a:r>
        </a:p>
      </cdr:txBody>
    </cdr:sp>
  </cdr:relSizeAnchor>
</c:userShapes>
</file>

<file path=word/drawings/drawing6.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3.68047E-7</cdr:y>
    </cdr:from>
    <cdr:to>
      <cdr:x>0.20044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28569" y="1"/>
          <a:ext cx="386013" cy="33548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513</a:t>
          </a:r>
        </a:p>
      </cdr:txBody>
    </cdr:sp>
  </cdr:relSizeAnchor>
  <cdr:relSizeAnchor xmlns:cdr="http://schemas.openxmlformats.org/drawingml/2006/chartDrawing">
    <cdr:from>
      <cdr:x>0.67698</cdr:x>
      <cdr:y>0.08773</cdr:y>
    </cdr:from>
    <cdr:to>
      <cdr:x>0.67698</cdr:x>
      <cdr:y>0.85813</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86639" y="240155"/>
          <a:ext cx="0" cy="2109022"/>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0.26558</cdr:x>
      <cdr:y>0</cdr:y>
    </cdr:from>
    <cdr:to>
      <cdr:x>0.35018</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210605"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592</a:t>
          </a:r>
        </a:p>
      </cdr:txBody>
    </cdr:sp>
  </cdr:relSizeAnchor>
  <cdr:relSizeAnchor xmlns:cdr="http://schemas.openxmlformats.org/drawingml/2006/chartDrawing">
    <cdr:from>
      <cdr:x>0.41292</cdr:x>
      <cdr:y>0</cdr:y>
    </cdr:from>
    <cdr:to>
      <cdr:x>0.49752</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82197"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584</a:t>
          </a:r>
        </a:p>
      </cdr:txBody>
    </cdr:sp>
  </cdr:relSizeAnchor>
  <cdr:relSizeAnchor xmlns:cdr="http://schemas.openxmlformats.org/drawingml/2006/chartDrawing">
    <cdr:from>
      <cdr:x>0.56014</cdr:x>
      <cdr:y>0</cdr:y>
    </cdr:from>
    <cdr:to>
      <cdr:x>0.64474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553278"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585</a:t>
          </a:r>
        </a:p>
      </cdr:txBody>
    </cdr:sp>
  </cdr:relSizeAnchor>
  <cdr:relSizeAnchor xmlns:cdr="http://schemas.openxmlformats.org/drawingml/2006/chartDrawing">
    <cdr:from>
      <cdr:x>0.70926</cdr:x>
      <cdr:y>0</cdr:y>
    </cdr:from>
    <cdr:to>
      <cdr:x>0.79386</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233016"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661</a:t>
          </a:r>
        </a:p>
      </cdr:txBody>
    </cdr:sp>
  </cdr:relSizeAnchor>
</c:userShapes>
</file>

<file path=word/drawings/drawing7.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userShapes>
</file>

<file path=word/drawings/drawing8.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3.66453E-7</cdr:y>
    </cdr:from>
    <cdr:to>
      <cdr:x>0.20263</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30311" y="1"/>
          <a:ext cx="397343" cy="33693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149</a:t>
          </a:r>
        </a:p>
      </cdr:txBody>
    </cdr:sp>
  </cdr:relSizeAnchor>
  <cdr:relSizeAnchor xmlns:cdr="http://schemas.openxmlformats.org/drawingml/2006/chartDrawing">
    <cdr:from>
      <cdr:x>0.66075</cdr:x>
      <cdr:y>0.08773</cdr:y>
    </cdr:from>
    <cdr:to>
      <cdr:x>0.66075</cdr:x>
      <cdr:y>0.85813</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26761" y="238074"/>
          <a:ext cx="0" cy="2090646"/>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0.26196</cdr:x>
      <cdr:y>0</cdr:y>
    </cdr:from>
    <cdr:to>
      <cdr:x>0.34656</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199250" y="0"/>
          <a:ext cx="387295"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151</a:t>
          </a:r>
        </a:p>
      </cdr:txBody>
    </cdr:sp>
  </cdr:relSizeAnchor>
  <cdr:relSizeAnchor xmlns:cdr="http://schemas.openxmlformats.org/drawingml/2006/chartDrawing">
    <cdr:from>
      <cdr:x>0.40568</cdr:x>
      <cdr:y>0</cdr:y>
    </cdr:from>
    <cdr:to>
      <cdr:x>0.49072</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57201" y="0"/>
          <a:ext cx="389310"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122</a:t>
          </a:r>
        </a:p>
      </cdr:txBody>
    </cdr:sp>
  </cdr:relSizeAnchor>
  <cdr:relSizeAnchor xmlns:cdr="http://schemas.openxmlformats.org/drawingml/2006/chartDrawing">
    <cdr:from>
      <cdr:x>0.54928</cdr:x>
      <cdr:y>0</cdr:y>
    </cdr:from>
    <cdr:to>
      <cdr:x>0.63388</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514604" y="0"/>
          <a:ext cx="387295"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152</a:t>
          </a:r>
        </a:p>
      </cdr:txBody>
    </cdr:sp>
  </cdr:relSizeAnchor>
  <cdr:relSizeAnchor xmlns:cdr="http://schemas.openxmlformats.org/drawingml/2006/chartDrawing">
    <cdr:from>
      <cdr:x>0.68936</cdr:x>
      <cdr:y>0</cdr:y>
    </cdr:from>
    <cdr:to>
      <cdr:x>0.77396</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155855" y="0"/>
          <a:ext cx="387295"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166</a:t>
          </a:r>
        </a:p>
      </cdr:txBody>
    </cdr:sp>
  </cdr:relSizeAnchor>
</c:userShapes>
</file>

<file path=word/drawings/drawing9.xml><?xml version="1.0" encoding="utf-8"?>
<c:userShapes xmlns:c="http://schemas.openxmlformats.org/drawingml/2006/chart">
  <cdr:relSizeAnchor xmlns:cdr="http://schemas.openxmlformats.org/drawingml/2006/chartDrawing">
    <cdr:from>
      <cdr:x>0.13646</cdr:x>
      <cdr:y>0.00868</cdr:y>
    </cdr:from>
    <cdr:to>
      <cdr:x>0.93854</cdr:x>
      <cdr:y>0.1059</cdr:y>
    </cdr:to>
    <cdr:sp macro="" textlink="">
      <cdr:nvSpPr>
        <cdr:cNvPr id="3" name="TextBox 2">
          <a:extLst xmlns:a="http://schemas.openxmlformats.org/drawingml/2006/main">
            <a:ext uri="{FF2B5EF4-FFF2-40B4-BE49-F238E27FC236}">
              <a16:creationId xmlns:a16="http://schemas.microsoft.com/office/drawing/2014/main" id="{B196625A-D21B-4078-8A4B-9FB63466C8CA}"/>
            </a:ext>
          </a:extLst>
        </cdr:cNvPr>
        <cdr:cNvSpPr txBox="1"/>
      </cdr:nvSpPr>
      <cdr:spPr>
        <a:xfrm xmlns:a="http://schemas.openxmlformats.org/drawingml/2006/main">
          <a:off x="623888" y="23813"/>
          <a:ext cx="36671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700"/>
        </a:p>
      </cdr:txBody>
    </cdr:sp>
  </cdr:relSizeAnchor>
  <cdr:relSizeAnchor xmlns:cdr="http://schemas.openxmlformats.org/drawingml/2006/chartDrawing">
    <cdr:from>
      <cdr:x>0.11584</cdr:x>
      <cdr:y>3.68047E-7</cdr:y>
    </cdr:from>
    <cdr:to>
      <cdr:x>0.20044</cdr:x>
      <cdr:y>0.12347</cdr:y>
    </cdr:to>
    <cdr:sp macro="" textlink="">
      <cdr:nvSpPr>
        <cdr:cNvPr id="4" name="TextBox 3">
          <a:extLst xmlns:a="http://schemas.openxmlformats.org/drawingml/2006/main">
            <a:ext uri="{FF2B5EF4-FFF2-40B4-BE49-F238E27FC236}">
              <a16:creationId xmlns:a16="http://schemas.microsoft.com/office/drawing/2014/main" id="{99A24B90-043B-4409-A2C6-3EFB6FF21F42}"/>
            </a:ext>
          </a:extLst>
        </cdr:cNvPr>
        <cdr:cNvSpPr txBox="1"/>
      </cdr:nvSpPr>
      <cdr:spPr>
        <a:xfrm xmlns:a="http://schemas.openxmlformats.org/drawingml/2006/main">
          <a:off x="528569" y="1"/>
          <a:ext cx="386013" cy="33548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129</a:t>
          </a:r>
        </a:p>
      </cdr:txBody>
    </cdr:sp>
  </cdr:relSizeAnchor>
  <cdr:relSizeAnchor xmlns:cdr="http://schemas.openxmlformats.org/drawingml/2006/chartDrawing">
    <cdr:from>
      <cdr:x>0.67698</cdr:x>
      <cdr:y>0.08773</cdr:y>
    </cdr:from>
    <cdr:to>
      <cdr:x>0.67698</cdr:x>
      <cdr:y>0.85813</cdr:y>
    </cdr:to>
    <cdr:cxnSp macro="">
      <cdr:nvCxnSpPr>
        <cdr:cNvPr id="5" name="Straight Connector 4">
          <a:extLst xmlns:a="http://schemas.openxmlformats.org/drawingml/2006/main">
            <a:ext uri="{FF2B5EF4-FFF2-40B4-BE49-F238E27FC236}">
              <a16:creationId xmlns:a16="http://schemas.microsoft.com/office/drawing/2014/main" id="{C9C78C0B-E5B0-4C3E-AB32-EB5DA4DFA711}"/>
            </a:ext>
          </a:extLst>
        </cdr:cNvPr>
        <cdr:cNvCxnSpPr/>
      </cdr:nvCxnSpPr>
      <cdr:spPr>
        <a:xfrm xmlns:a="http://schemas.openxmlformats.org/drawingml/2006/main">
          <a:off x="3086639" y="240155"/>
          <a:ext cx="0" cy="2109022"/>
        </a:xfrm>
        <a:prstGeom xmlns:a="http://schemas.openxmlformats.org/drawingml/2006/main" prst="line">
          <a:avLst/>
        </a:prstGeom>
        <a:ln xmlns:a="http://schemas.openxmlformats.org/drawingml/2006/main" w="222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0.26558</cdr:x>
      <cdr:y>0</cdr:y>
    </cdr:from>
    <cdr:to>
      <cdr:x>0.35018</cdr:x>
      <cdr:y>0.12347</cdr:y>
    </cdr:to>
    <cdr:sp macro="" textlink="">
      <cdr:nvSpPr>
        <cdr:cNvPr id="16" name="TextBox 1">
          <a:extLst xmlns:a="http://schemas.openxmlformats.org/drawingml/2006/main">
            <a:ext uri="{FF2B5EF4-FFF2-40B4-BE49-F238E27FC236}">
              <a16:creationId xmlns:a16="http://schemas.microsoft.com/office/drawing/2014/main" id="{69B382D7-785A-4B0D-89A1-F771D5C4B01E}"/>
            </a:ext>
          </a:extLst>
        </cdr:cNvPr>
        <cdr:cNvSpPr txBox="1"/>
      </cdr:nvSpPr>
      <cdr:spPr>
        <a:xfrm xmlns:a="http://schemas.openxmlformats.org/drawingml/2006/main">
          <a:off x="1210605"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133</a:t>
          </a:r>
        </a:p>
      </cdr:txBody>
    </cdr:sp>
  </cdr:relSizeAnchor>
  <cdr:relSizeAnchor xmlns:cdr="http://schemas.openxmlformats.org/drawingml/2006/chartDrawing">
    <cdr:from>
      <cdr:x>0.41292</cdr:x>
      <cdr:y>0</cdr:y>
    </cdr:from>
    <cdr:to>
      <cdr:x>0.49796</cdr:x>
      <cdr:y>0.12347</cdr:y>
    </cdr:to>
    <cdr:sp macro="" textlink="">
      <cdr:nvSpPr>
        <cdr:cNvPr id="17"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1890331" y="0"/>
          <a:ext cx="389297" cy="336933"/>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114</a:t>
          </a:r>
        </a:p>
      </cdr:txBody>
    </cdr:sp>
  </cdr:relSizeAnchor>
  <cdr:relSizeAnchor xmlns:cdr="http://schemas.openxmlformats.org/drawingml/2006/chartDrawing">
    <cdr:from>
      <cdr:x>0.56014</cdr:x>
      <cdr:y>0</cdr:y>
    </cdr:from>
    <cdr:to>
      <cdr:x>0.64474</cdr:x>
      <cdr:y>0.12347</cdr:y>
    </cdr:to>
    <cdr:sp macro="" textlink="">
      <cdr:nvSpPr>
        <cdr:cNvPr id="18"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2553278"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131</a:t>
          </a:r>
        </a:p>
      </cdr:txBody>
    </cdr:sp>
  </cdr:relSizeAnchor>
  <cdr:relSizeAnchor xmlns:cdr="http://schemas.openxmlformats.org/drawingml/2006/chartDrawing">
    <cdr:from>
      <cdr:x>0.70926</cdr:x>
      <cdr:y>0</cdr:y>
    </cdr:from>
    <cdr:to>
      <cdr:x>0.79386</cdr:x>
      <cdr:y>0.12347</cdr:y>
    </cdr:to>
    <cdr:sp macro="" textlink="">
      <cdr:nvSpPr>
        <cdr:cNvPr id="19" name="TextBox 1">
          <a:extLst xmlns:a="http://schemas.openxmlformats.org/drawingml/2006/main">
            <a:ext uri="{FF2B5EF4-FFF2-40B4-BE49-F238E27FC236}">
              <a16:creationId xmlns:a16="http://schemas.microsoft.com/office/drawing/2014/main" id="{48F15414-BA5A-4912-869F-87F93386A851}"/>
            </a:ext>
          </a:extLst>
        </cdr:cNvPr>
        <cdr:cNvSpPr txBox="1"/>
      </cdr:nvSpPr>
      <cdr:spPr>
        <a:xfrm xmlns:a="http://schemas.openxmlformats.org/drawingml/2006/main">
          <a:off x="3233016" y="0"/>
          <a:ext cx="385627" cy="338014"/>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Total: </a:t>
          </a:r>
        </a:p>
        <a:p xmlns:a="http://schemas.openxmlformats.org/drawingml/2006/main">
          <a:pPr algn="ctr"/>
          <a:r>
            <a:rPr lang="en-AU" sz="600">
              <a:solidFill>
                <a:schemeClr val="tx1">
                  <a:lumMod val="65000"/>
                  <a:lumOff val="35000"/>
                </a:schemeClr>
              </a:solidFill>
              <a:latin typeface="Arial" panose="020B0604020202020204" pitchFamily="34" charset="0"/>
              <a:cs typeface="Arial" panose="020B0604020202020204" pitchFamily="34" charset="0"/>
            </a:rPr>
            <a:t>150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0" ma:contentTypeDescription="Create a new document." ma:contentTypeScope="" ma:versionID="6dd5636437a9382f846df0adffee1c65">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dcb9a385161b56fa4a123b438b46016"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Jan Dundon (DHHS)</DisplayName>
        <AccountId>22</AccountId>
        <AccountType/>
      </UserInfo>
      <UserInfo>
        <DisplayName>Evan McGregor (DHHS)</DisplayName>
        <AccountId>13</AccountId>
        <AccountType/>
      </UserInfo>
      <UserInfo>
        <DisplayName>Troy Barty (DHHS)</DisplayName>
        <AccountId>21</AccountId>
        <AccountType/>
      </UserInfo>
      <UserInfo>
        <DisplayName>Siobhan Doble (DHHS)</DisplayName>
        <AccountId>152</AccountId>
        <AccountType/>
      </UserInfo>
      <UserInfo>
        <DisplayName>Zashalla Nicholson (DHHS)</DisplayName>
        <AccountId>24</AccountId>
        <AccountType/>
      </UserInfo>
      <UserInfo>
        <DisplayName>Christine Harvey (DHHS)</DisplayName>
        <AccountId>29</AccountId>
        <AccountType/>
      </UserInfo>
      <UserInfo>
        <DisplayName>Kristin Giles (DHHS)</DisplayName>
        <AccountId>23</AccountId>
        <AccountType/>
      </UserInfo>
      <UserInfo>
        <DisplayName>Salvador Araya (DHHS)</DisplayName>
        <AccountId>14</AccountId>
        <AccountType/>
      </UserInfo>
      <UserInfo>
        <DisplayName>Ali Pain (DHHS)</DisplayName>
        <AccountId>20</AccountId>
        <AccountType/>
      </UserInfo>
      <UserInfo>
        <DisplayName>Matthew Carroll (DHHS)</DisplayName>
        <AccountId>19</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E034B982-5E32-4020-9EC9-DE97D52C6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AD403-A964-4255-ACB4-5B908A661E44}">
  <ds:schemaRefs>
    <ds:schemaRef ds:uri="http://schemas.openxmlformats.org/officeDocument/2006/bibliography"/>
  </ds:schemaRefs>
</ds:datastoreItem>
</file>

<file path=customXml/itemProps3.xml><?xml version="1.0" encoding="utf-8"?>
<ds:datastoreItem xmlns:ds="http://schemas.openxmlformats.org/officeDocument/2006/customXml" ds:itemID="{3FDEF576-218A-4607-B91E-BF6D82211488}">
  <ds:schemaRefs>
    <ds:schemaRef ds:uri="http://schemas.microsoft.com/sharepoint/v3/contenttype/forms"/>
  </ds:schemaRefs>
</ds:datastoreItem>
</file>

<file path=customXml/itemProps4.xml><?xml version="1.0" encoding="utf-8"?>
<ds:datastoreItem xmlns:ds="http://schemas.openxmlformats.org/officeDocument/2006/customXml" ds:itemID="{C1E854D4-F0C9-4DB1-9DE7-31D04DD8CA97}">
  <ds:schemaRefs>
    <ds:schemaRef ds:uri="http://purl.org/dc/terms/"/>
    <ds:schemaRef ds:uri="31b2e4f9-c376-4e2f-bd2e-796d1bcd574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ce0f2b5-5be5-4508-bce9-d7011ece0659"/>
    <ds:schemaRef ds:uri="7ee2ad8a-2b33-419f-875c-ac0e4cfc6b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19</Pages>
  <Words>1251</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9633</CharactersWithSpaces>
  <SharedDoc>false</SharedDoc>
  <HyperlinkBase/>
  <HLinks>
    <vt:vector size="162" baseType="variant">
      <vt:variant>
        <vt:i4>1572956</vt:i4>
      </vt:variant>
      <vt:variant>
        <vt:i4>147</vt:i4>
      </vt:variant>
      <vt:variant>
        <vt:i4>0</vt:i4>
      </vt:variant>
      <vt:variant>
        <vt:i4>5</vt:i4>
      </vt:variant>
      <vt:variant>
        <vt:lpwstr>https://www.mht.vic.gov.au/complaints-and-feedback-policy</vt:lpwstr>
      </vt:variant>
      <vt:variant>
        <vt:lpwstr/>
      </vt:variant>
      <vt:variant>
        <vt:i4>1245238</vt:i4>
      </vt:variant>
      <vt:variant>
        <vt:i4>140</vt:i4>
      </vt:variant>
      <vt:variant>
        <vt:i4>0</vt:i4>
      </vt:variant>
      <vt:variant>
        <vt:i4>5</vt:i4>
      </vt:variant>
      <vt:variant>
        <vt:lpwstr/>
      </vt:variant>
      <vt:variant>
        <vt:lpwstr>_Toc116400110</vt:lpwstr>
      </vt:variant>
      <vt:variant>
        <vt:i4>1179702</vt:i4>
      </vt:variant>
      <vt:variant>
        <vt:i4>134</vt:i4>
      </vt:variant>
      <vt:variant>
        <vt:i4>0</vt:i4>
      </vt:variant>
      <vt:variant>
        <vt:i4>5</vt:i4>
      </vt:variant>
      <vt:variant>
        <vt:lpwstr/>
      </vt:variant>
      <vt:variant>
        <vt:lpwstr>_Toc116400109</vt:lpwstr>
      </vt:variant>
      <vt:variant>
        <vt:i4>1179702</vt:i4>
      </vt:variant>
      <vt:variant>
        <vt:i4>128</vt:i4>
      </vt:variant>
      <vt:variant>
        <vt:i4>0</vt:i4>
      </vt:variant>
      <vt:variant>
        <vt:i4>5</vt:i4>
      </vt:variant>
      <vt:variant>
        <vt:lpwstr/>
      </vt:variant>
      <vt:variant>
        <vt:lpwstr>_Toc116400108</vt:lpwstr>
      </vt:variant>
      <vt:variant>
        <vt:i4>1179702</vt:i4>
      </vt:variant>
      <vt:variant>
        <vt:i4>122</vt:i4>
      </vt:variant>
      <vt:variant>
        <vt:i4>0</vt:i4>
      </vt:variant>
      <vt:variant>
        <vt:i4>5</vt:i4>
      </vt:variant>
      <vt:variant>
        <vt:lpwstr/>
      </vt:variant>
      <vt:variant>
        <vt:lpwstr>_Toc116400107</vt:lpwstr>
      </vt:variant>
      <vt:variant>
        <vt:i4>1179702</vt:i4>
      </vt:variant>
      <vt:variant>
        <vt:i4>116</vt:i4>
      </vt:variant>
      <vt:variant>
        <vt:i4>0</vt:i4>
      </vt:variant>
      <vt:variant>
        <vt:i4>5</vt:i4>
      </vt:variant>
      <vt:variant>
        <vt:lpwstr/>
      </vt:variant>
      <vt:variant>
        <vt:lpwstr>_Toc116400106</vt:lpwstr>
      </vt:variant>
      <vt:variant>
        <vt:i4>1179702</vt:i4>
      </vt:variant>
      <vt:variant>
        <vt:i4>110</vt:i4>
      </vt:variant>
      <vt:variant>
        <vt:i4>0</vt:i4>
      </vt:variant>
      <vt:variant>
        <vt:i4>5</vt:i4>
      </vt:variant>
      <vt:variant>
        <vt:lpwstr/>
      </vt:variant>
      <vt:variant>
        <vt:lpwstr>_Toc116400105</vt:lpwstr>
      </vt:variant>
      <vt:variant>
        <vt:i4>1179702</vt:i4>
      </vt:variant>
      <vt:variant>
        <vt:i4>104</vt:i4>
      </vt:variant>
      <vt:variant>
        <vt:i4>0</vt:i4>
      </vt:variant>
      <vt:variant>
        <vt:i4>5</vt:i4>
      </vt:variant>
      <vt:variant>
        <vt:lpwstr/>
      </vt:variant>
      <vt:variant>
        <vt:lpwstr>_Toc116400104</vt:lpwstr>
      </vt:variant>
      <vt:variant>
        <vt:i4>1179702</vt:i4>
      </vt:variant>
      <vt:variant>
        <vt:i4>98</vt:i4>
      </vt:variant>
      <vt:variant>
        <vt:i4>0</vt:i4>
      </vt:variant>
      <vt:variant>
        <vt:i4>5</vt:i4>
      </vt:variant>
      <vt:variant>
        <vt:lpwstr/>
      </vt:variant>
      <vt:variant>
        <vt:lpwstr>_Toc116400103</vt:lpwstr>
      </vt:variant>
      <vt:variant>
        <vt:i4>1179702</vt:i4>
      </vt:variant>
      <vt:variant>
        <vt:i4>92</vt:i4>
      </vt:variant>
      <vt:variant>
        <vt:i4>0</vt:i4>
      </vt:variant>
      <vt:variant>
        <vt:i4>5</vt:i4>
      </vt:variant>
      <vt:variant>
        <vt:lpwstr/>
      </vt:variant>
      <vt:variant>
        <vt:lpwstr>_Toc116400102</vt:lpwstr>
      </vt:variant>
      <vt:variant>
        <vt:i4>1179702</vt:i4>
      </vt:variant>
      <vt:variant>
        <vt:i4>86</vt:i4>
      </vt:variant>
      <vt:variant>
        <vt:i4>0</vt:i4>
      </vt:variant>
      <vt:variant>
        <vt:i4>5</vt:i4>
      </vt:variant>
      <vt:variant>
        <vt:lpwstr/>
      </vt:variant>
      <vt:variant>
        <vt:lpwstr>_Toc116400101</vt:lpwstr>
      </vt:variant>
      <vt:variant>
        <vt:i4>1179702</vt:i4>
      </vt:variant>
      <vt:variant>
        <vt:i4>80</vt:i4>
      </vt:variant>
      <vt:variant>
        <vt:i4>0</vt:i4>
      </vt:variant>
      <vt:variant>
        <vt:i4>5</vt:i4>
      </vt:variant>
      <vt:variant>
        <vt:lpwstr/>
      </vt:variant>
      <vt:variant>
        <vt:lpwstr>_Toc116400100</vt:lpwstr>
      </vt:variant>
      <vt:variant>
        <vt:i4>1769527</vt:i4>
      </vt:variant>
      <vt:variant>
        <vt:i4>74</vt:i4>
      </vt:variant>
      <vt:variant>
        <vt:i4>0</vt:i4>
      </vt:variant>
      <vt:variant>
        <vt:i4>5</vt:i4>
      </vt:variant>
      <vt:variant>
        <vt:lpwstr/>
      </vt:variant>
      <vt:variant>
        <vt:lpwstr>_Toc116400099</vt:lpwstr>
      </vt:variant>
      <vt:variant>
        <vt:i4>1769527</vt:i4>
      </vt:variant>
      <vt:variant>
        <vt:i4>68</vt:i4>
      </vt:variant>
      <vt:variant>
        <vt:i4>0</vt:i4>
      </vt:variant>
      <vt:variant>
        <vt:i4>5</vt:i4>
      </vt:variant>
      <vt:variant>
        <vt:lpwstr/>
      </vt:variant>
      <vt:variant>
        <vt:lpwstr>_Toc116400098</vt:lpwstr>
      </vt:variant>
      <vt:variant>
        <vt:i4>1769527</vt:i4>
      </vt:variant>
      <vt:variant>
        <vt:i4>62</vt:i4>
      </vt:variant>
      <vt:variant>
        <vt:i4>0</vt:i4>
      </vt:variant>
      <vt:variant>
        <vt:i4>5</vt:i4>
      </vt:variant>
      <vt:variant>
        <vt:lpwstr/>
      </vt:variant>
      <vt:variant>
        <vt:lpwstr>_Toc116400097</vt:lpwstr>
      </vt:variant>
      <vt:variant>
        <vt:i4>1769527</vt:i4>
      </vt:variant>
      <vt:variant>
        <vt:i4>56</vt:i4>
      </vt:variant>
      <vt:variant>
        <vt:i4>0</vt:i4>
      </vt:variant>
      <vt:variant>
        <vt:i4>5</vt:i4>
      </vt:variant>
      <vt:variant>
        <vt:lpwstr/>
      </vt:variant>
      <vt:variant>
        <vt:lpwstr>_Toc116400096</vt:lpwstr>
      </vt:variant>
      <vt:variant>
        <vt:i4>1769527</vt:i4>
      </vt:variant>
      <vt:variant>
        <vt:i4>50</vt:i4>
      </vt:variant>
      <vt:variant>
        <vt:i4>0</vt:i4>
      </vt:variant>
      <vt:variant>
        <vt:i4>5</vt:i4>
      </vt:variant>
      <vt:variant>
        <vt:lpwstr/>
      </vt:variant>
      <vt:variant>
        <vt:lpwstr>_Toc116400095</vt:lpwstr>
      </vt:variant>
      <vt:variant>
        <vt:i4>1769527</vt:i4>
      </vt:variant>
      <vt:variant>
        <vt:i4>44</vt:i4>
      </vt:variant>
      <vt:variant>
        <vt:i4>0</vt:i4>
      </vt:variant>
      <vt:variant>
        <vt:i4>5</vt:i4>
      </vt:variant>
      <vt:variant>
        <vt:lpwstr/>
      </vt:variant>
      <vt:variant>
        <vt:lpwstr>_Toc116400094</vt:lpwstr>
      </vt:variant>
      <vt:variant>
        <vt:i4>1769527</vt:i4>
      </vt:variant>
      <vt:variant>
        <vt:i4>38</vt:i4>
      </vt:variant>
      <vt:variant>
        <vt:i4>0</vt:i4>
      </vt:variant>
      <vt:variant>
        <vt:i4>5</vt:i4>
      </vt:variant>
      <vt:variant>
        <vt:lpwstr/>
      </vt:variant>
      <vt:variant>
        <vt:lpwstr>_Toc116400093</vt:lpwstr>
      </vt:variant>
      <vt:variant>
        <vt:i4>1769527</vt:i4>
      </vt:variant>
      <vt:variant>
        <vt:i4>32</vt:i4>
      </vt:variant>
      <vt:variant>
        <vt:i4>0</vt:i4>
      </vt:variant>
      <vt:variant>
        <vt:i4>5</vt:i4>
      </vt:variant>
      <vt:variant>
        <vt:lpwstr/>
      </vt:variant>
      <vt:variant>
        <vt:lpwstr>_Toc116400092</vt:lpwstr>
      </vt:variant>
      <vt:variant>
        <vt:i4>1769527</vt:i4>
      </vt:variant>
      <vt:variant>
        <vt:i4>26</vt:i4>
      </vt:variant>
      <vt:variant>
        <vt:i4>0</vt:i4>
      </vt:variant>
      <vt:variant>
        <vt:i4>5</vt:i4>
      </vt:variant>
      <vt:variant>
        <vt:lpwstr/>
      </vt:variant>
      <vt:variant>
        <vt:lpwstr>_Toc116400091</vt:lpwstr>
      </vt:variant>
      <vt:variant>
        <vt:i4>1769527</vt:i4>
      </vt:variant>
      <vt:variant>
        <vt:i4>20</vt:i4>
      </vt:variant>
      <vt:variant>
        <vt:i4>0</vt:i4>
      </vt:variant>
      <vt:variant>
        <vt:i4>5</vt:i4>
      </vt:variant>
      <vt:variant>
        <vt:lpwstr/>
      </vt:variant>
      <vt:variant>
        <vt:lpwstr>_Toc116400090</vt:lpwstr>
      </vt:variant>
      <vt:variant>
        <vt:i4>1703991</vt:i4>
      </vt:variant>
      <vt:variant>
        <vt:i4>14</vt:i4>
      </vt:variant>
      <vt:variant>
        <vt:i4>0</vt:i4>
      </vt:variant>
      <vt:variant>
        <vt:i4>5</vt:i4>
      </vt:variant>
      <vt:variant>
        <vt:lpwstr/>
      </vt:variant>
      <vt:variant>
        <vt:lpwstr>_Toc116400089</vt:lpwstr>
      </vt:variant>
      <vt:variant>
        <vt:i4>7864421</vt:i4>
      </vt:variant>
      <vt:variant>
        <vt:i4>9</vt:i4>
      </vt:variant>
      <vt:variant>
        <vt:i4>0</vt:i4>
      </vt:variant>
      <vt:variant>
        <vt:i4>5</vt:i4>
      </vt:variant>
      <vt:variant>
        <vt:lpwstr>http://www.mht.vic.gov.au/</vt:lpwstr>
      </vt:variant>
      <vt:variant>
        <vt:lpwstr/>
      </vt:variant>
      <vt:variant>
        <vt:i4>458786</vt:i4>
      </vt:variant>
      <vt:variant>
        <vt:i4>6</vt:i4>
      </vt:variant>
      <vt:variant>
        <vt:i4>0</vt:i4>
      </vt:variant>
      <vt:variant>
        <vt:i4>5</vt:i4>
      </vt:variant>
      <vt:variant>
        <vt:lpwstr>mailto:mht@mht.vic.gov.au</vt:lpwstr>
      </vt:variant>
      <vt:variant>
        <vt:lpwstr/>
      </vt:variant>
      <vt:variant>
        <vt:i4>4456542</vt:i4>
      </vt:variant>
      <vt:variant>
        <vt:i4>3</vt:i4>
      </vt:variant>
      <vt:variant>
        <vt:i4>0</vt:i4>
      </vt:variant>
      <vt:variant>
        <vt:i4>5</vt:i4>
      </vt:variant>
      <vt:variant>
        <vt:lpwstr>C:\Users\emcg2104\AppData\Local\Microsoft\Windows\INetCache\Content.Outlook\EUIXL06V\Mental Health Tribunal</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Araya</dc:creator>
  <cp:keywords/>
  <cp:lastModifiedBy>Salvador Araya (MHT)</cp:lastModifiedBy>
  <cp:revision>91</cp:revision>
  <cp:lastPrinted>2022-09-12T00:27:00Z</cp:lastPrinted>
  <dcterms:created xsi:type="dcterms:W3CDTF">2022-09-05T00:04:00Z</dcterms:created>
  <dcterms:modified xsi:type="dcterms:W3CDTF">2022-12-21T04:37:00Z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ies>
</file>